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B417" w14:textId="10B94B37" w:rsidR="00CA77FB" w:rsidRPr="00E770DF" w:rsidRDefault="005B0576" w:rsidP="7429AD8B">
      <w:pPr>
        <w:pStyle w:val="Ttulo5"/>
        <w:tabs>
          <w:tab w:val="right" w:pos="9356"/>
        </w:tabs>
        <w:spacing w:before="240" w:after="240"/>
        <w:rPr>
          <w:rFonts w:ascii="Verdana" w:hAnsi="Verdana" w:cs="Helvetica"/>
          <w:color w:val="000000" w:themeColor="text1"/>
          <w:sz w:val="24"/>
          <w:szCs w:val="24"/>
          <w:lang w:val="es-ES"/>
        </w:rPr>
      </w:pPr>
      <w:r w:rsidRPr="00E770DF">
        <w:rPr>
          <w:rFonts w:ascii="Verdana" w:hAnsi="Verdana" w:cs="Helvetica"/>
          <w:color w:val="000000" w:themeColor="text1"/>
          <w:sz w:val="24"/>
          <w:szCs w:val="24"/>
          <w:lang w:val="es-ES"/>
        </w:rPr>
        <w:t xml:space="preserve">PROYECTO DE </w:t>
      </w:r>
      <w:r w:rsidR="7429AD8B" w:rsidRPr="00E770DF">
        <w:rPr>
          <w:rFonts w:ascii="Verdana" w:hAnsi="Verdana" w:cs="Helvetica"/>
          <w:color w:val="000000" w:themeColor="text1"/>
          <w:sz w:val="24"/>
          <w:szCs w:val="24"/>
          <w:lang w:val="es-ES"/>
        </w:rPr>
        <w:t xml:space="preserve">RESOLUCIÓN No. </w:t>
      </w:r>
      <w:r w:rsidR="00CB3B6F" w:rsidRPr="00E770DF">
        <w:rPr>
          <w:rFonts w:ascii="Verdana" w:hAnsi="Verdana" w:cs="Helvetica"/>
          <w:color w:val="000000" w:themeColor="text1"/>
          <w:sz w:val="24"/>
          <w:szCs w:val="24"/>
          <w:lang w:val="es-ES"/>
        </w:rPr>
        <w:t>704 013</w:t>
      </w:r>
      <w:r w:rsidR="7429AD8B" w:rsidRPr="00E770DF">
        <w:rPr>
          <w:rFonts w:ascii="Verdana" w:hAnsi="Verdana" w:cs="Helvetica"/>
          <w:color w:val="000000" w:themeColor="text1"/>
          <w:sz w:val="24"/>
          <w:szCs w:val="24"/>
          <w:lang w:val="es-ES"/>
        </w:rPr>
        <w:t xml:space="preserve"> DE 202</w:t>
      </w:r>
      <w:r w:rsidR="009D3D39" w:rsidRPr="00E770DF">
        <w:rPr>
          <w:rFonts w:ascii="Verdana" w:hAnsi="Verdana" w:cs="Helvetica"/>
          <w:color w:val="000000" w:themeColor="text1"/>
          <w:sz w:val="24"/>
          <w:szCs w:val="24"/>
          <w:lang w:val="es-ES"/>
        </w:rPr>
        <w:t>6</w:t>
      </w:r>
    </w:p>
    <w:p w14:paraId="1339ABB4" w14:textId="44023D28" w:rsidR="00CA77FB" w:rsidRPr="00E770DF" w:rsidRDefault="00CA77FB" w:rsidP="6252DB3E">
      <w:pPr>
        <w:pStyle w:val="Ttulo3"/>
        <w:tabs>
          <w:tab w:val="right" w:pos="9356"/>
        </w:tabs>
        <w:spacing w:before="480" w:after="480"/>
        <w:rPr>
          <w:rFonts w:ascii="Verdana" w:hAnsi="Verdana" w:cs="Helvetica"/>
          <w:b w:val="0"/>
          <w:color w:val="000000" w:themeColor="text1"/>
          <w:szCs w:val="24"/>
          <w:lang w:val="es-ES"/>
        </w:rPr>
      </w:pPr>
      <w:r w:rsidRPr="00E770DF">
        <w:rPr>
          <w:rFonts w:ascii="Verdana" w:hAnsi="Verdana" w:cs="Helvetica"/>
          <w:color w:val="000000" w:themeColor="text1"/>
          <w:szCs w:val="24"/>
          <w:lang w:val="es-ES"/>
        </w:rPr>
        <w:t>(</w:t>
      </w:r>
      <w:r w:rsidR="00CB3B6F" w:rsidRPr="00E770DF">
        <w:rPr>
          <w:rFonts w:ascii="Verdana" w:hAnsi="Verdana" w:cs="Helvetica"/>
          <w:color w:val="000000" w:themeColor="text1"/>
          <w:szCs w:val="24"/>
          <w:lang w:val="es-ES"/>
        </w:rPr>
        <w:t>14</w:t>
      </w:r>
      <w:r w:rsidR="0063602D" w:rsidRPr="00E770DF">
        <w:rPr>
          <w:rFonts w:ascii="Verdana" w:hAnsi="Verdana" w:cs="Helvetica"/>
          <w:color w:val="000000" w:themeColor="text1"/>
          <w:szCs w:val="24"/>
          <w:lang w:val="es-ES"/>
        </w:rPr>
        <w:t xml:space="preserve"> </w:t>
      </w:r>
      <w:r w:rsidR="001D6DF8" w:rsidRPr="00E770DF">
        <w:rPr>
          <w:rFonts w:ascii="Verdana" w:hAnsi="Verdana" w:cs="Helvetica"/>
          <w:color w:val="000000" w:themeColor="text1"/>
          <w:szCs w:val="24"/>
          <w:lang w:val="es-ES"/>
        </w:rPr>
        <w:t>05</w:t>
      </w:r>
      <w:r w:rsidR="005B0576" w:rsidRPr="00E770DF">
        <w:rPr>
          <w:rFonts w:ascii="Verdana" w:hAnsi="Verdana" w:cs="Helvetica"/>
          <w:color w:val="000000" w:themeColor="text1"/>
          <w:szCs w:val="24"/>
          <w:lang w:val="es-ES"/>
        </w:rPr>
        <w:t xml:space="preserve"> 202</w:t>
      </w:r>
      <w:r w:rsidR="00DD7873" w:rsidRPr="00E770DF">
        <w:rPr>
          <w:rFonts w:ascii="Verdana" w:hAnsi="Verdana" w:cs="Helvetica"/>
          <w:color w:val="000000" w:themeColor="text1"/>
          <w:szCs w:val="24"/>
          <w:lang w:val="es-ES"/>
        </w:rPr>
        <w:t>6</w:t>
      </w:r>
      <w:r w:rsidRPr="00E770DF">
        <w:rPr>
          <w:rFonts w:ascii="Verdana" w:hAnsi="Verdana" w:cs="Helvetica"/>
          <w:color w:val="000000" w:themeColor="text1"/>
          <w:szCs w:val="24"/>
          <w:lang w:val="es-ES"/>
        </w:rPr>
        <w:t>)</w:t>
      </w:r>
    </w:p>
    <w:p w14:paraId="5B6AAF2E" w14:textId="67C6A332" w:rsidR="00251E53" w:rsidRPr="00E770DF" w:rsidRDefault="00251E53" w:rsidP="00251E53">
      <w:pPr>
        <w:spacing w:line="276" w:lineRule="auto"/>
        <w:rPr>
          <w:rFonts w:ascii="Verdana" w:hAnsi="Verdana" w:cs="Helvetica"/>
          <w:color w:val="000000" w:themeColor="text1"/>
          <w:lang w:val="es-CO"/>
        </w:rPr>
      </w:pPr>
      <w:bookmarkStart w:id="0" w:name="_Hlk189648050"/>
      <w:r w:rsidRPr="00E770DF">
        <w:rPr>
          <w:rFonts w:ascii="Verdana" w:hAnsi="Verdana" w:cs="Helvetica"/>
          <w:color w:val="000000" w:themeColor="text1"/>
          <w:lang w:val="es-CO"/>
        </w:rPr>
        <w:t xml:space="preserve">La Comisión de Regulación de Energía y Gas, en su sesión No. </w:t>
      </w:r>
      <w:r w:rsidR="00CB3B6F" w:rsidRPr="00E770DF">
        <w:rPr>
          <w:rFonts w:ascii="Verdana" w:hAnsi="Verdana" w:cs="Helvetica"/>
          <w:color w:val="000000" w:themeColor="text1"/>
          <w:lang w:val="es-CO"/>
        </w:rPr>
        <w:t>1458</w:t>
      </w:r>
      <w:r w:rsidRPr="00E770DF">
        <w:rPr>
          <w:rFonts w:ascii="Verdana" w:hAnsi="Verdana" w:cs="Helvetica"/>
          <w:color w:val="000000" w:themeColor="text1"/>
          <w:lang w:val="es-CO"/>
        </w:rPr>
        <w:t xml:space="preserve"> del </w:t>
      </w:r>
      <w:r w:rsidR="00F75B59" w:rsidRPr="00E770DF">
        <w:rPr>
          <w:rFonts w:ascii="Verdana" w:hAnsi="Verdana" w:cs="Helvetica"/>
          <w:color w:val="000000" w:themeColor="text1"/>
          <w:lang w:val="es-CO"/>
        </w:rPr>
        <w:t>14</w:t>
      </w:r>
      <w:r w:rsidRPr="00E770DF">
        <w:rPr>
          <w:rFonts w:ascii="Verdana" w:hAnsi="Verdana" w:cs="Helvetica"/>
          <w:color w:val="000000" w:themeColor="text1"/>
          <w:lang w:val="es-CO"/>
        </w:rPr>
        <w:t xml:space="preserve"> de </w:t>
      </w:r>
      <w:r w:rsidR="00C649F2" w:rsidRPr="00E770DF">
        <w:rPr>
          <w:rFonts w:ascii="Verdana" w:hAnsi="Verdana" w:cs="Helvetica"/>
          <w:color w:val="000000" w:themeColor="text1"/>
          <w:lang w:val="es-CO"/>
        </w:rPr>
        <w:t>mayo</w:t>
      </w:r>
      <w:r w:rsidRPr="00E770DF">
        <w:rPr>
          <w:rFonts w:ascii="Verdana" w:hAnsi="Verdana" w:cs="Helvetica"/>
          <w:color w:val="000000" w:themeColor="text1"/>
          <w:lang w:val="es-CO"/>
        </w:rPr>
        <w:t xml:space="preserve"> de 202</w:t>
      </w:r>
      <w:r w:rsidR="006F76C5" w:rsidRPr="00E770DF">
        <w:rPr>
          <w:rFonts w:ascii="Verdana" w:hAnsi="Verdana" w:cs="Helvetica"/>
          <w:color w:val="000000" w:themeColor="text1"/>
          <w:lang w:val="es-CO"/>
        </w:rPr>
        <w:t>6</w:t>
      </w:r>
      <w:r w:rsidRPr="00E770DF">
        <w:rPr>
          <w:rFonts w:ascii="Verdana" w:hAnsi="Verdana" w:cs="Helvetica"/>
          <w:color w:val="000000" w:themeColor="text1"/>
          <w:lang w:val="es-CO"/>
        </w:rPr>
        <w:t xml:space="preserve">, aprobó someter a consulta pública el presente proyecto de resolución por </w:t>
      </w:r>
      <w:r w:rsidR="002A311E" w:rsidRPr="00E770DF">
        <w:rPr>
          <w:rFonts w:ascii="Verdana" w:hAnsi="Verdana" w:cs="Helvetica"/>
          <w:color w:val="000000" w:themeColor="text1"/>
          <w:lang w:val="es-CO"/>
        </w:rPr>
        <w:t>diez</w:t>
      </w:r>
      <w:r w:rsidR="00524108" w:rsidRPr="00E770DF">
        <w:rPr>
          <w:rFonts w:ascii="Verdana" w:hAnsi="Verdana" w:cs="Helvetica"/>
          <w:color w:val="000000" w:themeColor="text1"/>
          <w:lang w:val="es-CO"/>
        </w:rPr>
        <w:t xml:space="preserve"> </w:t>
      </w:r>
      <w:r w:rsidRPr="00E770DF">
        <w:rPr>
          <w:rFonts w:ascii="Verdana" w:hAnsi="Verdana" w:cs="Helvetica"/>
          <w:color w:val="000000" w:themeColor="text1"/>
          <w:lang w:val="es-CO"/>
        </w:rPr>
        <w:t>(</w:t>
      </w:r>
      <w:r w:rsidR="002A311E" w:rsidRPr="00E770DF">
        <w:rPr>
          <w:rFonts w:ascii="Verdana" w:hAnsi="Verdana" w:cs="Helvetica"/>
          <w:color w:val="000000" w:themeColor="text1"/>
          <w:lang w:val="es-CO"/>
        </w:rPr>
        <w:t>10</w:t>
      </w:r>
      <w:r w:rsidRPr="00E770DF">
        <w:rPr>
          <w:rFonts w:ascii="Verdana" w:hAnsi="Verdana" w:cs="Helvetica"/>
          <w:color w:val="000000" w:themeColor="text1"/>
          <w:lang w:val="es-CO"/>
        </w:rPr>
        <w:t>) días hábiles, contados a partir del día siguiente a su publicación en el portal web de la CREG.</w:t>
      </w:r>
    </w:p>
    <w:p w14:paraId="19D7B85F" w14:textId="77777777" w:rsidR="00155A4C" w:rsidRPr="00E770DF" w:rsidRDefault="00155A4C" w:rsidP="00E470D8">
      <w:pPr>
        <w:spacing w:line="276" w:lineRule="auto"/>
        <w:rPr>
          <w:rFonts w:ascii="Verdana" w:hAnsi="Verdana" w:cs="Helvetica"/>
          <w:color w:val="000000" w:themeColor="text1"/>
          <w:lang w:val="es-CO"/>
        </w:rPr>
      </w:pPr>
    </w:p>
    <w:p w14:paraId="26CF5AD8" w14:textId="77777777" w:rsidR="00251E53" w:rsidRPr="00E770DF" w:rsidRDefault="00251E53" w:rsidP="00E470D8">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Se invita a los agentes regulados, usuarios, autoridades competentes y demás interesados, para que remitan sus observaciones o sugerencias sobre la propuesta, dentro del plazo establecido.</w:t>
      </w:r>
    </w:p>
    <w:p w14:paraId="7BDCCFDB" w14:textId="77777777" w:rsidR="00251E53" w:rsidRPr="00E770DF" w:rsidRDefault="00251E53" w:rsidP="00E470D8">
      <w:pPr>
        <w:spacing w:line="276" w:lineRule="auto"/>
        <w:rPr>
          <w:rFonts w:ascii="Verdana" w:hAnsi="Verdana" w:cs="Helvetica"/>
          <w:color w:val="000000" w:themeColor="text1"/>
          <w:lang w:val="es-CO"/>
        </w:rPr>
      </w:pPr>
    </w:p>
    <w:p w14:paraId="611EF805" w14:textId="301D99FA" w:rsidR="00251E53" w:rsidRPr="00E770DF" w:rsidRDefault="00251E53" w:rsidP="00E470D8">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 xml:space="preserve">Los interesados podrán dirigir sus comentarios al director ejecutivo de la Comisión de Regulación de Energía y Gas, al correo electrónico </w:t>
      </w:r>
      <w:hyperlink r:id="rId11" w:history="1">
        <w:r w:rsidRPr="00E770DF">
          <w:rPr>
            <w:rFonts w:ascii="Verdana" w:hAnsi="Verdana" w:cs="Helvetica"/>
            <w:color w:val="000000" w:themeColor="text1"/>
          </w:rPr>
          <w:t>creg@creg.gov.co</w:t>
        </w:r>
      </w:hyperlink>
      <w:r w:rsidRPr="00E770DF">
        <w:rPr>
          <w:rFonts w:ascii="Verdana" w:hAnsi="Verdana" w:cs="Helvetica"/>
          <w:color w:val="000000" w:themeColor="text1"/>
          <w:lang w:val="es-CO"/>
        </w:rPr>
        <w:t>, identificando el mensaje con el siguiente asunto: “</w:t>
      </w:r>
      <w:r w:rsidRPr="00E770DF">
        <w:rPr>
          <w:rFonts w:ascii="Verdana" w:hAnsi="Verdana" w:cs="Helvetica"/>
          <w:i/>
          <w:color w:val="000000" w:themeColor="text1"/>
          <w:lang w:val="es-CO"/>
        </w:rPr>
        <w:t xml:space="preserve">Proyecto de resolución 704 </w:t>
      </w:r>
      <w:r w:rsidR="00F75B59" w:rsidRPr="00E770DF">
        <w:rPr>
          <w:rFonts w:ascii="Verdana" w:hAnsi="Verdana" w:cs="Helvetica"/>
          <w:i/>
          <w:color w:val="000000" w:themeColor="text1"/>
          <w:lang w:val="es-CO"/>
        </w:rPr>
        <w:t>013</w:t>
      </w:r>
      <w:r w:rsidRPr="00E770DF">
        <w:rPr>
          <w:rFonts w:ascii="Verdana" w:hAnsi="Verdana" w:cs="Helvetica"/>
          <w:i/>
          <w:color w:val="000000" w:themeColor="text1"/>
          <w:lang w:val="es-CO"/>
        </w:rPr>
        <w:t xml:space="preserve"> de 202</w:t>
      </w:r>
      <w:r w:rsidR="00F75B59" w:rsidRPr="00E770DF">
        <w:rPr>
          <w:rFonts w:ascii="Verdana" w:hAnsi="Verdana" w:cs="Helvetica"/>
          <w:i/>
          <w:color w:val="000000" w:themeColor="text1"/>
          <w:lang w:val="es-CO"/>
        </w:rPr>
        <w:t>6</w:t>
      </w:r>
      <w:r w:rsidRPr="00E770DF">
        <w:rPr>
          <w:rFonts w:ascii="Verdana" w:hAnsi="Verdana" w:cs="Helvetica"/>
          <w:i/>
          <w:color w:val="000000" w:themeColor="text1"/>
          <w:lang w:val="es-CO"/>
        </w:rPr>
        <w:t xml:space="preserve"> – </w:t>
      </w:r>
      <w:r w:rsidR="00E66880" w:rsidRPr="00E770DF">
        <w:rPr>
          <w:rFonts w:ascii="Verdana" w:hAnsi="Verdana" w:cs="Helvetica"/>
          <w:i/>
          <w:color w:val="000000" w:themeColor="text1"/>
          <w:lang w:val="es-CO"/>
        </w:rPr>
        <w:t>por la cual se establece el régimen de precios del Ingreso al Productor, Margen de Distribución Mayorista y</w:t>
      </w:r>
      <w:r w:rsidR="00BD1BE3" w:rsidRPr="00E770DF">
        <w:rPr>
          <w:rFonts w:ascii="Verdana" w:hAnsi="Verdana" w:cs="Helvetica"/>
          <w:i/>
          <w:color w:val="000000" w:themeColor="text1"/>
          <w:lang w:val="es-CO"/>
        </w:rPr>
        <w:t xml:space="preserve"> Margen de Distribución</w:t>
      </w:r>
      <w:r w:rsidR="00E66880" w:rsidRPr="00E770DF">
        <w:rPr>
          <w:rFonts w:ascii="Verdana" w:hAnsi="Verdana" w:cs="Helvetica"/>
          <w:i/>
          <w:color w:val="000000" w:themeColor="text1"/>
          <w:lang w:val="es-CO"/>
        </w:rPr>
        <w:t xml:space="preserve"> Minorista para</w:t>
      </w:r>
      <w:r w:rsidR="00BD1BE3" w:rsidRPr="00E770DF">
        <w:rPr>
          <w:rFonts w:ascii="Verdana" w:hAnsi="Verdana" w:cs="Helvetica"/>
          <w:color w:val="000000" w:themeColor="text1"/>
          <w:lang w:val="es-CO"/>
        </w:rPr>
        <w:t xml:space="preserve"> </w:t>
      </w:r>
      <w:r w:rsidR="00BD1BE3" w:rsidRPr="00E770DF">
        <w:rPr>
          <w:rFonts w:ascii="Verdana" w:hAnsi="Verdana" w:cs="Helvetica"/>
          <w:i/>
          <w:iCs/>
          <w:color w:val="000000" w:themeColor="text1"/>
          <w:lang w:val="es-CO"/>
        </w:rPr>
        <w:t>el combustible de aviación para motor tipo turbina</w:t>
      </w:r>
      <w:r w:rsidR="00E66880" w:rsidRPr="00E770DF">
        <w:rPr>
          <w:rFonts w:ascii="Verdana" w:hAnsi="Verdana" w:cs="Helvetica"/>
          <w:i/>
          <w:color w:val="000000" w:themeColor="text1"/>
          <w:lang w:val="es-CO"/>
        </w:rPr>
        <w:t>”</w:t>
      </w:r>
      <w:r w:rsidR="00BD1BE3" w:rsidRPr="00E770DF">
        <w:rPr>
          <w:rFonts w:ascii="Verdana" w:hAnsi="Verdana" w:cs="Helvetica"/>
          <w:i/>
          <w:color w:val="000000" w:themeColor="text1"/>
          <w:lang w:val="es-CO"/>
        </w:rPr>
        <w:t xml:space="preserve"> </w:t>
      </w:r>
      <w:r w:rsidRPr="00E770DF">
        <w:rPr>
          <w:rFonts w:ascii="Verdana" w:hAnsi="Verdana" w:cs="Helvetica"/>
          <w:i/>
          <w:color w:val="000000" w:themeColor="text1"/>
          <w:lang w:val="es-CO"/>
        </w:rPr>
        <w:t>en el formato adjunto “Comentarios_</w:t>
      </w:r>
      <w:r w:rsidR="00BD1BE3" w:rsidRPr="00E770DF">
        <w:rPr>
          <w:rFonts w:ascii="Verdana" w:hAnsi="Verdana" w:cs="Helvetica"/>
          <w:i/>
          <w:color w:val="000000" w:themeColor="text1"/>
          <w:lang w:val="es-CO"/>
        </w:rPr>
        <w:t>Régimen</w:t>
      </w:r>
      <w:r w:rsidRPr="00E770DF">
        <w:rPr>
          <w:rFonts w:ascii="Verdana" w:hAnsi="Verdana" w:cs="Helvetica"/>
          <w:i/>
          <w:color w:val="000000" w:themeColor="text1"/>
          <w:lang w:val="es-CO"/>
        </w:rPr>
        <w:t>_Precios_</w:t>
      </w:r>
      <w:r w:rsidR="00C34050" w:rsidRPr="00E770DF">
        <w:rPr>
          <w:rFonts w:ascii="Verdana" w:hAnsi="Verdana" w:cs="Helvetica"/>
          <w:i/>
          <w:color w:val="000000" w:themeColor="text1"/>
          <w:lang w:val="es-CO"/>
        </w:rPr>
        <w:t>combustible_aviacion_tipo_turbina</w:t>
      </w:r>
      <w:r w:rsidRPr="00E770DF">
        <w:rPr>
          <w:rFonts w:ascii="Verdana" w:hAnsi="Verdana" w:cs="Helvetica"/>
          <w:i/>
          <w:color w:val="000000" w:themeColor="text1"/>
          <w:lang w:val="es-CO"/>
        </w:rPr>
        <w:t>.xlsx</w:t>
      </w:r>
      <w:r w:rsidRPr="00E770DF">
        <w:rPr>
          <w:rFonts w:ascii="Verdana" w:hAnsi="Verdana" w:cs="Helvetica"/>
          <w:color w:val="000000" w:themeColor="text1"/>
          <w:lang w:val="es-CO"/>
        </w:rPr>
        <w:t>”.</w:t>
      </w:r>
    </w:p>
    <w:p w14:paraId="7C1DD492" w14:textId="77777777" w:rsidR="00251E53" w:rsidRPr="00E770DF" w:rsidRDefault="00251E53" w:rsidP="00E470D8">
      <w:pPr>
        <w:spacing w:line="276" w:lineRule="auto"/>
        <w:rPr>
          <w:rFonts w:ascii="Verdana" w:hAnsi="Verdana" w:cs="Helvetica"/>
          <w:color w:val="000000" w:themeColor="text1"/>
          <w:lang w:val="es-CO"/>
        </w:rPr>
      </w:pPr>
    </w:p>
    <w:p w14:paraId="1F70CF71" w14:textId="77777777" w:rsidR="00251E53" w:rsidRPr="00E770DF" w:rsidRDefault="00251E53" w:rsidP="00E470D8">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p>
    <w:p w14:paraId="43EEF25F" w14:textId="77777777" w:rsidR="00251E53" w:rsidRPr="00E770DF" w:rsidRDefault="00251E53" w:rsidP="00E470D8">
      <w:pPr>
        <w:spacing w:line="276" w:lineRule="auto"/>
        <w:rPr>
          <w:rFonts w:ascii="Verdana" w:hAnsi="Verdana" w:cs="Helvetica"/>
          <w:color w:val="000000" w:themeColor="text1"/>
          <w:lang w:val="es-CO"/>
        </w:rPr>
      </w:pPr>
    </w:p>
    <w:p w14:paraId="3D7890BF" w14:textId="012062D5" w:rsidR="00251E53" w:rsidRPr="00E770DF" w:rsidRDefault="00251E53" w:rsidP="001A6500">
      <w:pPr>
        <w:jc w:val="center"/>
        <w:rPr>
          <w:rFonts w:ascii="Verdana" w:hAnsi="Verdana" w:cs="Helvetica"/>
          <w:b/>
          <w:color w:val="000000" w:themeColor="text1"/>
          <w:lang w:val="es-CO" w:eastAsia="es-CO"/>
        </w:rPr>
      </w:pPr>
      <w:r w:rsidRPr="00E770DF">
        <w:rPr>
          <w:rFonts w:ascii="Verdana" w:hAnsi="Verdana" w:cs="Helvetica"/>
          <w:b/>
          <w:color w:val="000000" w:themeColor="text1"/>
          <w:lang w:val="es-CO" w:eastAsia="es-CO"/>
        </w:rPr>
        <w:t>PROYECTO DE RESOLUCIÓN</w:t>
      </w:r>
    </w:p>
    <w:p w14:paraId="797461C7" w14:textId="77777777" w:rsidR="00DC1361" w:rsidRPr="00E770DF" w:rsidRDefault="00DC1361" w:rsidP="00E470D8">
      <w:pPr>
        <w:jc w:val="center"/>
        <w:rPr>
          <w:rFonts w:ascii="Verdana" w:hAnsi="Verdana" w:cs="Helvetica"/>
          <w:b/>
          <w:color w:val="000000" w:themeColor="text1"/>
          <w:lang w:val="es-CO" w:eastAsia="es-CO"/>
        </w:rPr>
      </w:pPr>
    </w:p>
    <w:p w14:paraId="73D4126B" w14:textId="3DF90BA9" w:rsidR="000337BE" w:rsidRPr="00E770DF" w:rsidRDefault="00AC6877" w:rsidP="00711295">
      <w:pPr>
        <w:spacing w:before="0" w:after="360" w:line="276" w:lineRule="auto"/>
        <w:jc w:val="center"/>
        <w:rPr>
          <w:rFonts w:ascii="Verdana" w:hAnsi="Verdana" w:cs="Helvetica"/>
          <w:color w:val="000000" w:themeColor="text1"/>
          <w:lang w:val="es-CO"/>
        </w:rPr>
      </w:pPr>
      <w:r w:rsidRPr="00E770DF">
        <w:rPr>
          <w:rFonts w:ascii="Verdana" w:hAnsi="Verdana" w:cs="Helvetica"/>
          <w:color w:val="000000" w:themeColor="text1"/>
          <w:lang w:val="es-CO"/>
        </w:rPr>
        <w:t>Por la cual se establece el régimen de precios del Ingreso al Productor, Margen de Distribución Mayorista y Margen de Distribución Minorista para el combustible de aviación para motor tipo turbina</w:t>
      </w:r>
      <w:r w:rsidR="005B0576" w:rsidRPr="00E770DF">
        <w:rPr>
          <w:rFonts w:ascii="Verdana" w:hAnsi="Verdana" w:cs="Helvetica"/>
          <w:color w:val="000000" w:themeColor="text1"/>
          <w:lang w:val="es-CO"/>
        </w:rPr>
        <w:t>, y se dictan otras disposiciones.</w:t>
      </w:r>
      <w:bookmarkEnd w:id="0"/>
    </w:p>
    <w:p w14:paraId="28708FDA" w14:textId="77777777" w:rsidR="006B3127" w:rsidRPr="00E770DF" w:rsidRDefault="006B3127" w:rsidP="00711295">
      <w:pPr>
        <w:spacing w:before="0" w:after="360" w:line="276" w:lineRule="auto"/>
        <w:jc w:val="center"/>
        <w:rPr>
          <w:rFonts w:ascii="Verdana" w:hAnsi="Verdana" w:cs="Helvetica"/>
          <w:b/>
          <w:color w:val="000000" w:themeColor="text1"/>
        </w:rPr>
      </w:pPr>
    </w:p>
    <w:p w14:paraId="1C01FCB2" w14:textId="4CA512EE" w:rsidR="00045D3D" w:rsidRPr="00E770DF" w:rsidRDefault="00045D3D" w:rsidP="00870417">
      <w:pPr>
        <w:spacing w:before="360" w:after="360"/>
        <w:ind w:right="51"/>
        <w:jc w:val="center"/>
        <w:rPr>
          <w:rFonts w:ascii="Verdana" w:hAnsi="Verdana" w:cs="Helvetica"/>
          <w:b/>
          <w:color w:val="000000" w:themeColor="text1"/>
        </w:rPr>
      </w:pPr>
      <w:r w:rsidRPr="00E770DF">
        <w:rPr>
          <w:rFonts w:ascii="Verdana" w:hAnsi="Verdana" w:cs="Helvetica"/>
          <w:b/>
          <w:color w:val="000000" w:themeColor="text1"/>
        </w:rPr>
        <w:t xml:space="preserve">LA COMISIÓN DE REGULACIÓN </w:t>
      </w:r>
      <w:r w:rsidR="00A06C25" w:rsidRPr="00E770DF">
        <w:rPr>
          <w:rFonts w:ascii="Verdana" w:hAnsi="Verdana" w:cs="Helvetica"/>
          <w:b/>
          <w:color w:val="000000" w:themeColor="text1"/>
        </w:rPr>
        <w:t>DE ENERGÍA</w:t>
      </w:r>
      <w:r w:rsidRPr="00E770DF">
        <w:rPr>
          <w:rFonts w:ascii="Verdana" w:hAnsi="Verdana" w:cs="Helvetica"/>
          <w:b/>
          <w:color w:val="000000" w:themeColor="text1"/>
        </w:rPr>
        <w:t xml:space="preserve"> Y GAS</w:t>
      </w:r>
    </w:p>
    <w:p w14:paraId="73138E0E" w14:textId="62FDA618" w:rsidR="00CB079C" w:rsidRPr="00E770DF" w:rsidRDefault="005B0576" w:rsidP="00CB079C">
      <w:pPr>
        <w:spacing w:line="276" w:lineRule="auto"/>
        <w:jc w:val="center"/>
        <w:rPr>
          <w:rFonts w:ascii="Verdana" w:hAnsi="Verdana" w:cs="Helvetica"/>
          <w:bCs/>
          <w:color w:val="000000" w:themeColor="text1"/>
        </w:rPr>
      </w:pPr>
      <w:r w:rsidRPr="00E770DF">
        <w:rPr>
          <w:rFonts w:ascii="Verdana" w:hAnsi="Verdana" w:cs="Helvetica"/>
          <w:bCs/>
          <w:color w:val="000000" w:themeColor="text1"/>
        </w:rPr>
        <w:lastRenderedPageBreak/>
        <w:t>En ejercicio de sus atribuciones legales, en especial las conferidas por los Decretos 4130 de 2011, 1260 de 2013 y 1073 de 2015, y la Resolución 40193 de 2021, y,</w:t>
      </w:r>
    </w:p>
    <w:p w14:paraId="49DECB61" w14:textId="77777777" w:rsidR="00045D3D" w:rsidRPr="00E770DF" w:rsidRDefault="00955F64" w:rsidP="003B3EF0">
      <w:pPr>
        <w:suppressAutoHyphens/>
        <w:spacing w:before="480" w:after="480"/>
        <w:jc w:val="center"/>
        <w:rPr>
          <w:rFonts w:ascii="Verdana" w:hAnsi="Verdana" w:cs="Helvetica"/>
          <w:b/>
          <w:color w:val="000000" w:themeColor="text1"/>
        </w:rPr>
      </w:pPr>
      <w:r w:rsidRPr="00E770DF">
        <w:rPr>
          <w:rFonts w:ascii="Verdana" w:hAnsi="Verdana" w:cs="Helvetica"/>
          <w:b/>
          <w:color w:val="000000" w:themeColor="text1"/>
        </w:rPr>
        <w:t>C</w:t>
      </w:r>
      <w:r w:rsidR="00045D3D" w:rsidRPr="00E770DF">
        <w:rPr>
          <w:rFonts w:ascii="Verdana" w:hAnsi="Verdana" w:cs="Helvetica"/>
          <w:b/>
          <w:color w:val="000000" w:themeColor="text1"/>
        </w:rPr>
        <w:t>ONSIDERAND</w:t>
      </w:r>
      <w:r w:rsidR="00A06C25" w:rsidRPr="00E770DF">
        <w:rPr>
          <w:rFonts w:ascii="Verdana" w:hAnsi="Verdana" w:cs="Helvetica"/>
          <w:b/>
          <w:color w:val="000000" w:themeColor="text1"/>
        </w:rPr>
        <w:t>O</w:t>
      </w:r>
      <w:r w:rsidRPr="00E770DF">
        <w:rPr>
          <w:rFonts w:ascii="Verdana" w:hAnsi="Verdana" w:cs="Helvetica"/>
          <w:b/>
          <w:color w:val="000000" w:themeColor="text1"/>
        </w:rPr>
        <w:t xml:space="preserve"> </w:t>
      </w:r>
      <w:r w:rsidR="00A06C25" w:rsidRPr="00E770DF">
        <w:rPr>
          <w:rFonts w:ascii="Verdana" w:hAnsi="Verdana" w:cs="Helvetica"/>
          <w:b/>
          <w:color w:val="000000" w:themeColor="text1"/>
        </w:rPr>
        <w:t>Q</w:t>
      </w:r>
      <w:r w:rsidR="00045D3D" w:rsidRPr="00E770DF">
        <w:rPr>
          <w:rFonts w:ascii="Verdana" w:hAnsi="Verdana" w:cs="Helvetica"/>
          <w:b/>
          <w:color w:val="000000" w:themeColor="text1"/>
        </w:rPr>
        <w:t>UE:</w:t>
      </w:r>
    </w:p>
    <w:p w14:paraId="6A47136A" w14:textId="77777777" w:rsidR="005B0576" w:rsidRPr="00E770DF" w:rsidRDefault="005B0576" w:rsidP="008610D0">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El artículo 334 de la Constitución Política establece que corresponde al Estado la dirección general de la economía, para lo cual intervendrá, entre otros asuntos, en los servicios públicos y privados, buscando el mejoramiento de la calidad de vida de los habitantes, la distribución equitativa de las oportunidades y los beneficios del desarrollo, y la preservación de un ambiente sano.</w:t>
      </w:r>
    </w:p>
    <w:p w14:paraId="43C0C0F2" w14:textId="77777777" w:rsidR="005B0576" w:rsidRPr="00E770DF" w:rsidRDefault="005B0576" w:rsidP="008610D0">
      <w:pPr>
        <w:spacing w:line="276" w:lineRule="auto"/>
        <w:rPr>
          <w:rFonts w:ascii="Verdana" w:hAnsi="Verdana" w:cs="Helvetica"/>
          <w:color w:val="000000" w:themeColor="text1"/>
          <w:lang w:val="es-CO"/>
        </w:rPr>
      </w:pPr>
    </w:p>
    <w:p w14:paraId="54B6CBEB" w14:textId="77777777" w:rsidR="005B0576" w:rsidRPr="00E770DF" w:rsidRDefault="005B0576" w:rsidP="008610D0">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De acuerdo con lo dispuesto en el artículo 365 de la misma Carta Política de Colombia, establece que los servicios públicos son inherentes a la finalidad social del Estado y es deber de este, asegurar su prestación eficiente a todos los habitantes del territorio nacional. Así mismo se constituyó la facultad del Estado de mantener la regulación, el control y la vigilancia de los servicios públicos.</w:t>
      </w:r>
    </w:p>
    <w:p w14:paraId="03B9E592" w14:textId="77777777" w:rsidR="005B0576" w:rsidRPr="00E770DF" w:rsidRDefault="005B0576" w:rsidP="00166AF4">
      <w:pPr>
        <w:spacing w:line="276" w:lineRule="auto"/>
        <w:rPr>
          <w:rFonts w:ascii="Verdana" w:hAnsi="Verdana" w:cs="Helvetica"/>
          <w:color w:val="000000" w:themeColor="text1"/>
          <w:lang w:val="es-CO"/>
        </w:rPr>
      </w:pPr>
    </w:p>
    <w:p w14:paraId="3EE10D96" w14:textId="43890A45" w:rsidR="4D10657B" w:rsidRPr="00E770DF" w:rsidRDefault="003F5459" w:rsidP="00166AF4">
      <w:pPr>
        <w:spacing w:before="0" w:after="0" w:line="276" w:lineRule="auto"/>
        <w:rPr>
          <w:rFonts w:ascii="Verdana" w:hAnsi="Verdana" w:cs="Helvetica"/>
          <w:color w:val="000000" w:themeColor="text1"/>
          <w:lang w:val="es-CO"/>
        </w:rPr>
      </w:pPr>
      <w:r w:rsidRPr="00E770DF">
        <w:rPr>
          <w:rFonts w:ascii="Verdana" w:hAnsi="Verdana" w:cs="Helvetica"/>
          <w:color w:val="000000" w:themeColor="text1"/>
          <w:lang w:val="es-CO"/>
        </w:rPr>
        <w:t>E</w:t>
      </w:r>
      <w:r w:rsidR="4D10657B" w:rsidRPr="00E770DF">
        <w:rPr>
          <w:rFonts w:ascii="Verdana" w:hAnsi="Verdana" w:cs="Helvetica"/>
          <w:color w:val="000000" w:themeColor="text1"/>
          <w:lang w:val="es-CO"/>
        </w:rPr>
        <w:t xml:space="preserve">l </w:t>
      </w:r>
      <w:r w:rsidR="00C64EC7" w:rsidRPr="00E770DF">
        <w:rPr>
          <w:rFonts w:ascii="Verdana" w:hAnsi="Verdana" w:cs="Helvetica"/>
          <w:color w:val="000000" w:themeColor="text1"/>
          <w:lang w:val="es-CO"/>
        </w:rPr>
        <w:t xml:space="preserve">Código de Petróleos </w:t>
      </w:r>
      <w:r w:rsidR="007F75FD" w:rsidRPr="00E770DF">
        <w:rPr>
          <w:rFonts w:ascii="Verdana" w:hAnsi="Verdana" w:cs="Helvetica"/>
          <w:color w:val="000000" w:themeColor="text1"/>
          <w:lang w:val="es-CO"/>
        </w:rPr>
        <w:t>-</w:t>
      </w:r>
      <w:r w:rsidR="4D10657B" w:rsidRPr="00E770DF">
        <w:rPr>
          <w:rFonts w:ascii="Verdana" w:hAnsi="Verdana" w:cs="Helvetica"/>
          <w:color w:val="000000" w:themeColor="text1"/>
          <w:lang w:val="es-CO"/>
        </w:rPr>
        <w:t>Decreto 1056 de 1953</w:t>
      </w:r>
      <w:r w:rsidR="007F75FD" w:rsidRPr="00E770DF">
        <w:rPr>
          <w:rFonts w:ascii="Verdana" w:hAnsi="Verdana" w:cs="Helvetica"/>
          <w:color w:val="000000" w:themeColor="text1"/>
          <w:lang w:val="es-CO"/>
        </w:rPr>
        <w:t>-</w:t>
      </w:r>
      <w:r w:rsidR="4D10657B" w:rsidRPr="00E770DF">
        <w:rPr>
          <w:rFonts w:ascii="Verdana" w:hAnsi="Verdana" w:cs="Helvetica"/>
          <w:color w:val="000000" w:themeColor="text1"/>
          <w:lang w:val="es-CO"/>
        </w:rPr>
        <w:t xml:space="preserve"> en el</w:t>
      </w:r>
      <w:r w:rsidR="7BEDC56C" w:rsidRPr="00E770DF">
        <w:rPr>
          <w:rFonts w:ascii="Verdana" w:hAnsi="Verdana" w:cs="Helvetica"/>
          <w:color w:val="000000" w:themeColor="text1"/>
          <w:lang w:val="es-CO"/>
        </w:rPr>
        <w:t xml:space="preserve"> </w:t>
      </w:r>
      <w:r w:rsidR="4D10657B" w:rsidRPr="00E770DF">
        <w:rPr>
          <w:rFonts w:ascii="Verdana" w:hAnsi="Verdana" w:cs="Helvetica"/>
          <w:color w:val="000000" w:themeColor="text1"/>
          <w:lang w:val="es-CO"/>
        </w:rPr>
        <w:t>artículo 4, estableció que la exploración, explotación, refinación, transporte y distribución de hidrocarburos es un servicio público.</w:t>
      </w:r>
    </w:p>
    <w:p w14:paraId="5F3D4264" w14:textId="114A6413" w:rsidR="16E6355E" w:rsidRPr="00E770DF" w:rsidRDefault="16E6355E" w:rsidP="16E6355E">
      <w:pPr>
        <w:spacing w:line="276" w:lineRule="auto"/>
        <w:rPr>
          <w:rFonts w:ascii="Verdana" w:hAnsi="Verdana" w:cs="Helvetica"/>
          <w:color w:val="000000" w:themeColor="text1"/>
          <w:lang w:val="es-CO"/>
        </w:rPr>
      </w:pPr>
    </w:p>
    <w:p w14:paraId="0DA8B46F" w14:textId="76003A1A" w:rsidR="005B0576" w:rsidRPr="00E770DF" w:rsidRDefault="00597CF0" w:rsidP="008610D0">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A</w:t>
      </w:r>
      <w:r w:rsidR="007F75FD" w:rsidRPr="00E770DF">
        <w:rPr>
          <w:rFonts w:ascii="Verdana" w:hAnsi="Verdana" w:cs="Helvetica"/>
          <w:color w:val="000000" w:themeColor="text1"/>
          <w:lang w:val="es-CO"/>
        </w:rPr>
        <w:t>dicionalmente</w:t>
      </w:r>
      <w:r w:rsidRPr="00E770DF">
        <w:rPr>
          <w:rFonts w:ascii="Verdana" w:hAnsi="Verdana" w:cs="Helvetica"/>
          <w:color w:val="000000" w:themeColor="text1"/>
          <w:lang w:val="es-CO"/>
        </w:rPr>
        <w:t xml:space="preserve"> </w:t>
      </w:r>
      <w:r w:rsidR="005B0576" w:rsidRPr="00E770DF">
        <w:rPr>
          <w:rFonts w:ascii="Verdana" w:hAnsi="Verdana" w:cs="Helvetica"/>
          <w:color w:val="000000" w:themeColor="text1"/>
          <w:lang w:val="es-CO"/>
        </w:rPr>
        <w:t>e</w:t>
      </w:r>
      <w:r w:rsidR="007F75FD" w:rsidRPr="00E770DF">
        <w:rPr>
          <w:rFonts w:ascii="Verdana" w:hAnsi="Verdana" w:cs="Helvetica"/>
          <w:color w:val="000000" w:themeColor="text1"/>
          <w:lang w:val="es-CO"/>
        </w:rPr>
        <w:t>n su</w:t>
      </w:r>
      <w:r w:rsidR="005B0576" w:rsidRPr="00E770DF">
        <w:rPr>
          <w:rFonts w:ascii="Verdana" w:hAnsi="Verdana" w:cs="Helvetica"/>
          <w:color w:val="000000" w:themeColor="text1"/>
          <w:lang w:val="es-CO"/>
        </w:rPr>
        <w:t xml:space="preserve"> artículo 212</w:t>
      </w:r>
      <w:r w:rsidR="00B62A2B" w:rsidRPr="00E770DF">
        <w:rPr>
          <w:rFonts w:ascii="Verdana" w:hAnsi="Verdana" w:cs="Helvetica"/>
          <w:color w:val="000000" w:themeColor="text1"/>
          <w:lang w:val="es-CO"/>
        </w:rPr>
        <w:t xml:space="preserve"> precisa que </w:t>
      </w:r>
      <w:r w:rsidR="005B0576" w:rsidRPr="00E770DF">
        <w:rPr>
          <w:rFonts w:ascii="Verdana" w:hAnsi="Verdana" w:cs="Helvetica"/>
          <w:color w:val="000000" w:themeColor="text1"/>
          <w:lang w:val="es-CO"/>
        </w:rPr>
        <w:t>el transporte y la distribución del petróleo y sus derivados constituyen un servicio público, y las personas o entidades dedicadas a esa actividad deben ejercerlas de conformidad con los reglamentos que dicte el Gobierno en guarda de los intereses generales.</w:t>
      </w:r>
    </w:p>
    <w:p w14:paraId="28C8A8DF" w14:textId="515AB30E" w:rsidR="4A20E521" w:rsidRPr="00E770DF" w:rsidRDefault="4A20E521" w:rsidP="16E6355E">
      <w:pPr>
        <w:spacing w:before="0" w:after="0" w:line="360" w:lineRule="auto"/>
        <w:rPr>
          <w:rFonts w:ascii="Verdana" w:hAnsi="Verdana" w:cs="Helvetica"/>
          <w:color w:val="000000" w:themeColor="text1"/>
          <w:lang w:val="es-CO"/>
        </w:rPr>
      </w:pPr>
      <w:r w:rsidRPr="00E770DF">
        <w:rPr>
          <w:rFonts w:ascii="Verdana" w:eastAsia="Helvetica" w:hAnsi="Verdana" w:cs="Helvetica"/>
          <w:color w:val="000000" w:themeColor="text1"/>
          <w:lang w:val="es-CO"/>
        </w:rPr>
        <w:t xml:space="preserve"> </w:t>
      </w:r>
    </w:p>
    <w:p w14:paraId="63EFC671" w14:textId="5CA144CE" w:rsidR="005B0576" w:rsidRPr="00E770DF" w:rsidRDefault="00793E52" w:rsidP="00802039">
      <w:pPr>
        <w:spacing w:before="0" w:after="0" w:line="276" w:lineRule="auto"/>
        <w:rPr>
          <w:rFonts w:ascii="Verdana" w:hAnsi="Verdana" w:cs="Helvetica"/>
          <w:color w:val="000000" w:themeColor="text1"/>
          <w:lang w:val="es-CO"/>
        </w:rPr>
      </w:pPr>
      <w:r w:rsidRPr="00E770DF">
        <w:rPr>
          <w:rFonts w:ascii="Verdana" w:hAnsi="Verdana" w:cs="Helvetica"/>
          <w:color w:val="000000" w:themeColor="text1"/>
          <w:lang w:val="es-CO"/>
        </w:rPr>
        <w:t>E</w:t>
      </w:r>
      <w:r w:rsidR="00AB2EC3" w:rsidRPr="00E770DF">
        <w:rPr>
          <w:rFonts w:ascii="Verdana" w:hAnsi="Verdana" w:cs="Helvetica"/>
          <w:color w:val="000000" w:themeColor="text1"/>
          <w:lang w:val="es-CO"/>
        </w:rPr>
        <w:t>n</w:t>
      </w:r>
      <w:r w:rsidRPr="00E770DF">
        <w:rPr>
          <w:rFonts w:ascii="Verdana" w:hAnsi="Verdana" w:cs="Helvetica"/>
          <w:color w:val="000000" w:themeColor="text1"/>
          <w:lang w:val="es-CO"/>
        </w:rPr>
        <w:t xml:space="preserve"> </w:t>
      </w:r>
      <w:r w:rsidR="00AD7B00" w:rsidRPr="00E770DF">
        <w:rPr>
          <w:rFonts w:ascii="Verdana" w:hAnsi="Verdana" w:cs="Helvetica"/>
          <w:color w:val="000000" w:themeColor="text1"/>
          <w:lang w:val="es-CO"/>
        </w:rPr>
        <w:t xml:space="preserve">el </w:t>
      </w:r>
      <w:r w:rsidR="4A20E521" w:rsidRPr="00E770DF">
        <w:rPr>
          <w:rFonts w:ascii="Verdana" w:hAnsi="Verdana" w:cs="Helvetica"/>
          <w:color w:val="000000" w:themeColor="text1"/>
          <w:lang w:val="es-CO"/>
        </w:rPr>
        <w:t>artículo 1</w:t>
      </w:r>
      <w:r w:rsidR="00AB2EC3" w:rsidRPr="00E770DF">
        <w:rPr>
          <w:rFonts w:ascii="Verdana" w:hAnsi="Verdana" w:cs="Helvetica"/>
          <w:color w:val="000000" w:themeColor="text1"/>
          <w:lang w:val="es-CO"/>
        </w:rPr>
        <w:t xml:space="preserve"> </w:t>
      </w:r>
      <w:r w:rsidR="4A20E521" w:rsidRPr="00E770DF">
        <w:rPr>
          <w:rFonts w:ascii="Verdana" w:hAnsi="Verdana" w:cs="Helvetica"/>
          <w:color w:val="000000" w:themeColor="text1"/>
          <w:lang w:val="es-CO"/>
        </w:rPr>
        <w:t xml:space="preserve">de la Ley 39 de 1987 se establece, que </w:t>
      </w:r>
      <w:r w:rsidRPr="00E770DF">
        <w:rPr>
          <w:rFonts w:ascii="Verdana" w:hAnsi="Verdana" w:cs="Helvetica"/>
          <w:color w:val="000000" w:themeColor="text1"/>
          <w:lang w:val="es-CO"/>
        </w:rPr>
        <w:t xml:space="preserve">la distribución de combustibles líquidos derivados del petróleo </w:t>
      </w:r>
      <w:r w:rsidR="00AD7B00" w:rsidRPr="00E770DF">
        <w:rPr>
          <w:rFonts w:ascii="Verdana" w:hAnsi="Verdana" w:cs="Helvetica"/>
          <w:color w:val="000000" w:themeColor="text1"/>
          <w:lang w:val="es-CO"/>
        </w:rPr>
        <w:t xml:space="preserve">es </w:t>
      </w:r>
      <w:r w:rsidR="4A20E521" w:rsidRPr="00E770DF">
        <w:rPr>
          <w:rFonts w:ascii="Verdana" w:hAnsi="Verdana" w:cs="Helvetica"/>
          <w:color w:val="000000" w:themeColor="text1"/>
          <w:lang w:val="es-CO"/>
        </w:rPr>
        <w:t>un servicio público que se presta</w:t>
      </w:r>
      <w:r w:rsidR="00802039" w:rsidRPr="00E770DF">
        <w:rPr>
          <w:rFonts w:ascii="Verdana" w:hAnsi="Verdana" w:cs="Helvetica"/>
          <w:color w:val="000000" w:themeColor="text1"/>
          <w:lang w:val="es-CO"/>
        </w:rPr>
        <w:t>rá</w:t>
      </w:r>
      <w:r w:rsidR="4A20E521" w:rsidRPr="00E770DF">
        <w:rPr>
          <w:rFonts w:ascii="Verdana" w:hAnsi="Verdana" w:cs="Helvetica"/>
          <w:color w:val="000000" w:themeColor="text1"/>
          <w:lang w:val="es-CO"/>
        </w:rPr>
        <w:t xml:space="preserve"> de acuerdo con la Ley</w:t>
      </w:r>
      <w:r w:rsidR="00802039" w:rsidRPr="00E770DF">
        <w:rPr>
          <w:rFonts w:ascii="Verdana" w:hAnsi="Verdana" w:cs="Helvetica"/>
          <w:color w:val="000000" w:themeColor="text1"/>
          <w:lang w:val="es-CO"/>
        </w:rPr>
        <w:t>.</w:t>
      </w:r>
      <w:r w:rsidR="00AB2EC3" w:rsidRPr="00E770DF">
        <w:rPr>
          <w:rFonts w:ascii="Verdana" w:hAnsi="Verdana" w:cs="Helvetica"/>
          <w:color w:val="000000" w:themeColor="text1"/>
          <w:lang w:val="es-CO"/>
        </w:rPr>
        <w:t xml:space="preserve"> </w:t>
      </w:r>
      <w:r w:rsidR="005B0576" w:rsidRPr="00E770DF">
        <w:rPr>
          <w:rFonts w:ascii="Verdana" w:hAnsi="Verdana" w:cs="Helvetica"/>
          <w:color w:val="000000" w:themeColor="text1"/>
          <w:lang w:val="es-CO"/>
        </w:rPr>
        <w:t>Así mismo, en el artículo 2</w:t>
      </w:r>
      <w:r w:rsidR="00C00221" w:rsidRPr="00E770DF">
        <w:rPr>
          <w:rFonts w:ascii="Verdana" w:hAnsi="Verdana" w:cs="Helvetica"/>
          <w:color w:val="000000" w:themeColor="text1"/>
          <w:lang w:val="es-CO"/>
        </w:rPr>
        <w:t xml:space="preserve"> (modificado por el </w:t>
      </w:r>
      <w:r w:rsidR="00CD617C" w:rsidRPr="00E770DF">
        <w:rPr>
          <w:rFonts w:ascii="Verdana" w:hAnsi="Verdana" w:cs="Helvetica"/>
          <w:color w:val="000000" w:themeColor="text1"/>
          <w:lang w:val="es-CO"/>
        </w:rPr>
        <w:t>artículo 61 de la Ley 812 de 2003)</w:t>
      </w:r>
      <w:r w:rsidR="005B0576" w:rsidRPr="00E770DF">
        <w:rPr>
          <w:rFonts w:ascii="Verdana" w:hAnsi="Verdana" w:cs="Helvetica"/>
          <w:color w:val="000000" w:themeColor="text1"/>
          <w:lang w:val="es-CO"/>
        </w:rPr>
        <w:t xml:space="preserve"> de la referida Ley definió como agentes de la cadena de distribución de combustibles líquidos derivados del petróleo, con la excepción del gas licuado de petróleo, al Refinador, Importador, Almacenador, Distribuidor Mayorista, Transportador, Distribuidor Minorista y Gran Consumidor.</w:t>
      </w:r>
    </w:p>
    <w:p w14:paraId="009CC8F4" w14:textId="77777777" w:rsidR="005B0576" w:rsidRPr="00E770DF" w:rsidRDefault="005B0576" w:rsidP="00F461E9">
      <w:pPr>
        <w:spacing w:line="276" w:lineRule="auto"/>
        <w:rPr>
          <w:rFonts w:ascii="Verdana" w:hAnsi="Verdana" w:cs="Helvetica"/>
          <w:color w:val="000000" w:themeColor="text1"/>
          <w:lang w:val="es-CO"/>
        </w:rPr>
      </w:pPr>
    </w:p>
    <w:p w14:paraId="050DD3BF" w14:textId="44BA95E3" w:rsidR="000D5EE5" w:rsidRPr="00E770DF" w:rsidRDefault="00F745FB" w:rsidP="008610D0">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lastRenderedPageBreak/>
        <w:t>El artículo 60 de la Ley 81 de 1988 dispone que la intervención estatal en la política de precios de bienes y servicios podrá ejercerse mediante los regímenes de control directo, libertad regulada y libertad vigilada, facultando a la autoridad competente para adoptar el mecanismo más adecuado según las condiciones del mercado, con el propósito de prevenir distorsiones económicas, promover la eficiencia en la formación de precios y proteger el interés general</w:t>
      </w:r>
      <w:r w:rsidR="00F461E9" w:rsidRPr="00E770DF">
        <w:rPr>
          <w:rFonts w:ascii="Verdana" w:hAnsi="Verdana" w:cs="Helvetica"/>
          <w:color w:val="000000" w:themeColor="text1"/>
          <w:lang w:val="es-CO"/>
        </w:rPr>
        <w:t>.</w:t>
      </w:r>
    </w:p>
    <w:p w14:paraId="3FF4E7BA" w14:textId="77777777" w:rsidR="00F745FB" w:rsidRPr="00E770DF" w:rsidRDefault="00F745FB" w:rsidP="008610D0">
      <w:pPr>
        <w:spacing w:line="276" w:lineRule="auto"/>
        <w:rPr>
          <w:rFonts w:ascii="Verdana" w:hAnsi="Verdana" w:cs="Helvetica"/>
          <w:color w:val="000000" w:themeColor="text1"/>
          <w:lang w:val="es-CO"/>
        </w:rPr>
      </w:pPr>
    </w:p>
    <w:p w14:paraId="19D5DB56" w14:textId="77777777" w:rsidR="005B0576" w:rsidRPr="00E770DF" w:rsidRDefault="005B0576" w:rsidP="008610D0">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Según lo previsto en los artículos 1° y 4° de la Ley 26 de 1989, debido a la naturaleza del servicio público de la distribución de combustibles líquidos derivados de petróleo, fijado por la Ley 39 de 1987, el Gobierno podrá determinar horarios, precios, márgenes de comercialización, calidad, calibraciones, condiciones de seguridad, relaciones contractuales y demás condiciones que influyen en la mejor prestación de este servicio público.</w:t>
      </w:r>
    </w:p>
    <w:p w14:paraId="3C4C298A" w14:textId="77777777" w:rsidR="005B0576" w:rsidRPr="00E770DF" w:rsidRDefault="005B0576" w:rsidP="008610D0">
      <w:pPr>
        <w:spacing w:line="276" w:lineRule="auto"/>
        <w:rPr>
          <w:rFonts w:ascii="Verdana" w:hAnsi="Verdana" w:cs="Helvetica"/>
          <w:color w:val="000000" w:themeColor="text1"/>
          <w:lang w:val="es-CO"/>
        </w:rPr>
      </w:pPr>
    </w:p>
    <w:p w14:paraId="6DC6DD88" w14:textId="6BA0D044" w:rsidR="00936777" w:rsidRPr="00E770DF" w:rsidRDefault="00204814" w:rsidP="0093573F">
      <w:pPr>
        <w:pStyle w:val="Default"/>
        <w:spacing w:line="276" w:lineRule="auto"/>
        <w:jc w:val="both"/>
        <w:rPr>
          <w:rFonts w:ascii="Verdana" w:eastAsia="Times New Roman" w:hAnsi="Verdana" w:cs="Helvetica"/>
          <w:color w:val="000000" w:themeColor="text1"/>
          <w:lang w:eastAsia="es-ES"/>
        </w:rPr>
      </w:pPr>
      <w:r w:rsidRPr="00E770DF">
        <w:rPr>
          <w:rFonts w:ascii="Verdana" w:eastAsia="Times New Roman" w:hAnsi="Verdana" w:cs="Helvetica"/>
          <w:color w:val="000000" w:themeColor="text1"/>
          <w:lang w:eastAsia="es-ES"/>
        </w:rPr>
        <w:t xml:space="preserve">La Ley 681 de 2001, </w:t>
      </w:r>
      <w:r w:rsidR="009F5A87" w:rsidRPr="00E770DF">
        <w:rPr>
          <w:rFonts w:ascii="Verdana" w:eastAsia="Times New Roman" w:hAnsi="Verdana" w:cs="Helvetica"/>
          <w:color w:val="000000" w:themeColor="text1"/>
          <w:lang w:eastAsia="es-ES"/>
        </w:rPr>
        <w:t xml:space="preserve">en su artículo 10, establece </w:t>
      </w:r>
      <w:r w:rsidR="00E34A01" w:rsidRPr="00E770DF">
        <w:rPr>
          <w:rFonts w:ascii="Verdana" w:eastAsia="Times New Roman" w:hAnsi="Verdana" w:cs="Helvetica"/>
          <w:color w:val="000000" w:themeColor="text1"/>
          <w:lang w:eastAsia="es-ES"/>
        </w:rPr>
        <w:t>la fórmula para determinar los componentes de la estructura de precios de la gasolina de aviación Jet A</w:t>
      </w:r>
      <w:r w:rsidR="002D6BC1" w:rsidRPr="00E770DF">
        <w:rPr>
          <w:rFonts w:ascii="Verdana" w:eastAsia="Times New Roman" w:hAnsi="Verdana" w:cs="Helvetica"/>
          <w:color w:val="000000" w:themeColor="text1"/>
          <w:lang w:eastAsia="es-ES"/>
        </w:rPr>
        <w:t xml:space="preserve">, </w:t>
      </w:r>
      <w:r w:rsidR="00656CDD" w:rsidRPr="00E770DF">
        <w:rPr>
          <w:rFonts w:ascii="Verdana" w:eastAsia="Times New Roman" w:hAnsi="Verdana" w:cs="Helvetica"/>
          <w:color w:val="000000" w:themeColor="text1"/>
          <w:lang w:eastAsia="es-ES"/>
        </w:rPr>
        <w:t>señalando</w:t>
      </w:r>
      <w:r w:rsidR="00946199" w:rsidRPr="00E770DF">
        <w:rPr>
          <w:rFonts w:ascii="Verdana" w:eastAsia="Times New Roman" w:hAnsi="Verdana" w:cs="Helvetica"/>
          <w:color w:val="000000" w:themeColor="text1"/>
          <w:lang w:eastAsia="es-ES"/>
        </w:rPr>
        <w:t>:</w:t>
      </w:r>
      <w:r w:rsidR="002D6BC1" w:rsidRPr="00E770DF">
        <w:rPr>
          <w:rFonts w:ascii="Verdana" w:eastAsia="Times New Roman" w:hAnsi="Verdana" w:cs="Helvetica"/>
          <w:color w:val="000000" w:themeColor="text1"/>
          <w:lang w:eastAsia="es-ES"/>
        </w:rPr>
        <w:t xml:space="preserve"> “El precio de venta de la gasolina de aviación Jet A1 al distribuidor mayorista será el resultado de la suma del ingreso al productor, los cargos por concepto de transporte a través del sistema de poliductos de Ecopetrol y el IVA”</w:t>
      </w:r>
      <w:r w:rsidR="00C72805" w:rsidRPr="00E770DF">
        <w:rPr>
          <w:rFonts w:ascii="Verdana" w:eastAsia="Times New Roman" w:hAnsi="Verdana" w:cs="Helvetica"/>
          <w:color w:val="000000" w:themeColor="text1"/>
          <w:lang w:eastAsia="es-ES"/>
        </w:rPr>
        <w:t>.</w:t>
      </w:r>
      <w:r w:rsidR="009D11FE" w:rsidRPr="00E770DF">
        <w:rPr>
          <w:rFonts w:ascii="Verdana" w:eastAsia="Times New Roman" w:hAnsi="Verdana" w:cs="Helvetica"/>
          <w:color w:val="000000" w:themeColor="text1"/>
          <w:lang w:eastAsia="es-ES"/>
        </w:rPr>
        <w:t xml:space="preserve"> </w:t>
      </w:r>
    </w:p>
    <w:p w14:paraId="177DAF81" w14:textId="77777777" w:rsidR="0087086A" w:rsidRPr="00E770DF" w:rsidRDefault="0087086A" w:rsidP="0093573F">
      <w:pPr>
        <w:pStyle w:val="Default"/>
        <w:spacing w:line="276" w:lineRule="auto"/>
        <w:jc w:val="both"/>
        <w:rPr>
          <w:rFonts w:ascii="Verdana" w:eastAsia="Times New Roman" w:hAnsi="Verdana" w:cs="Helvetica"/>
          <w:color w:val="000000" w:themeColor="text1"/>
          <w:lang w:eastAsia="es-ES"/>
        </w:rPr>
      </w:pPr>
    </w:p>
    <w:p w14:paraId="20A10C46" w14:textId="32839012" w:rsidR="0087086A" w:rsidRPr="00E770DF" w:rsidRDefault="009D11FE" w:rsidP="0093573F">
      <w:pPr>
        <w:pStyle w:val="Default"/>
        <w:spacing w:line="276" w:lineRule="auto"/>
        <w:jc w:val="both"/>
        <w:rPr>
          <w:rFonts w:ascii="Verdana" w:eastAsia="Times New Roman" w:hAnsi="Verdana" w:cs="Helvetica"/>
          <w:color w:val="000000" w:themeColor="text1"/>
          <w:lang w:eastAsia="es-ES"/>
        </w:rPr>
      </w:pPr>
      <w:r w:rsidRPr="00E770DF">
        <w:rPr>
          <w:rFonts w:ascii="Verdana" w:eastAsia="Times New Roman" w:hAnsi="Verdana" w:cs="Helvetica"/>
          <w:color w:val="000000" w:themeColor="text1"/>
          <w:lang w:eastAsia="es-ES"/>
        </w:rPr>
        <w:t xml:space="preserve">A su vez, en el </w:t>
      </w:r>
      <w:r w:rsidR="0087086A" w:rsidRPr="00E770DF">
        <w:rPr>
          <w:rFonts w:ascii="Verdana" w:eastAsia="Times New Roman" w:hAnsi="Verdana" w:cs="Helvetica"/>
          <w:color w:val="000000" w:themeColor="text1"/>
          <w:lang w:eastAsia="es-ES"/>
        </w:rPr>
        <w:t xml:space="preserve">artículo 11 de Ley 681 de 2001, </w:t>
      </w:r>
      <w:r w:rsidR="00946199" w:rsidRPr="00E770DF">
        <w:rPr>
          <w:rFonts w:ascii="Verdana" w:eastAsia="Times New Roman" w:hAnsi="Verdana" w:cs="Helvetica"/>
          <w:color w:val="000000" w:themeColor="text1"/>
          <w:lang w:eastAsia="es-ES"/>
        </w:rPr>
        <w:t xml:space="preserve">se </w:t>
      </w:r>
      <w:r w:rsidR="0087086A" w:rsidRPr="00E770DF">
        <w:rPr>
          <w:rFonts w:ascii="Verdana" w:eastAsia="Times New Roman" w:hAnsi="Verdana" w:cs="Helvetica"/>
          <w:color w:val="000000" w:themeColor="text1"/>
          <w:lang w:eastAsia="es-ES"/>
        </w:rPr>
        <w:t>indica que el precio del Jet A1 en cualquier refinería colombiana, corresponde al precio internacional sin incluir transportes y logística.</w:t>
      </w:r>
      <w:r w:rsidR="00625A8C" w:rsidRPr="00E770DF">
        <w:rPr>
          <w:rFonts w:ascii="Verdana" w:eastAsia="Times New Roman" w:hAnsi="Verdana" w:cs="Helvetica"/>
          <w:color w:val="000000" w:themeColor="text1"/>
          <w:lang w:eastAsia="es-ES"/>
        </w:rPr>
        <w:t xml:space="preserve"> </w:t>
      </w:r>
      <w:r w:rsidR="000A6B94" w:rsidRPr="00E770DF">
        <w:rPr>
          <w:rFonts w:ascii="Verdana" w:eastAsia="Times New Roman" w:hAnsi="Verdana" w:cs="Helvetica"/>
          <w:color w:val="000000" w:themeColor="text1"/>
          <w:lang w:eastAsia="es-ES"/>
        </w:rPr>
        <w:t xml:space="preserve">El parágrafo de este artículo fue reglamentado a través del Decreto 2166 de 2006, </w:t>
      </w:r>
      <w:r w:rsidR="0087086A" w:rsidRPr="00E770DF">
        <w:rPr>
          <w:rFonts w:ascii="Verdana" w:eastAsia="Times New Roman" w:hAnsi="Verdana" w:cs="Helvetica"/>
          <w:color w:val="000000" w:themeColor="text1"/>
          <w:lang w:eastAsia="es-ES"/>
        </w:rPr>
        <w:t xml:space="preserve">definiendo </w:t>
      </w:r>
      <w:r w:rsidR="00C61138" w:rsidRPr="00E770DF">
        <w:rPr>
          <w:rFonts w:ascii="Verdana" w:eastAsia="Times New Roman" w:hAnsi="Verdana" w:cs="Helvetica"/>
          <w:color w:val="000000" w:themeColor="text1"/>
          <w:lang w:eastAsia="es-ES"/>
        </w:rPr>
        <w:t xml:space="preserve">los </w:t>
      </w:r>
      <w:r w:rsidR="0087086A" w:rsidRPr="00E770DF">
        <w:rPr>
          <w:rFonts w:ascii="Verdana" w:eastAsia="Times New Roman" w:hAnsi="Verdana" w:cs="Helvetica"/>
          <w:color w:val="000000" w:themeColor="text1"/>
          <w:lang w:eastAsia="es-ES"/>
        </w:rPr>
        <w:t>lineamientos y parámetros para medir la competitividad del precio de la gasolina de aviación Jet A1</w:t>
      </w:r>
      <w:r w:rsidR="004F0E3E" w:rsidRPr="00E770DF">
        <w:rPr>
          <w:rFonts w:ascii="Verdana" w:eastAsia="Times New Roman" w:hAnsi="Verdana" w:cs="Helvetica"/>
          <w:color w:val="000000" w:themeColor="text1"/>
          <w:lang w:eastAsia="es-ES"/>
        </w:rPr>
        <w:t>.</w:t>
      </w:r>
      <w:r w:rsidR="0087086A" w:rsidRPr="00E770DF">
        <w:rPr>
          <w:rFonts w:ascii="Verdana" w:eastAsia="Times New Roman" w:hAnsi="Verdana" w:cs="Helvetica"/>
          <w:color w:val="000000" w:themeColor="text1"/>
          <w:lang w:eastAsia="es-ES"/>
        </w:rPr>
        <w:t xml:space="preserve"> </w:t>
      </w:r>
    </w:p>
    <w:p w14:paraId="5D60AB53" w14:textId="77777777" w:rsidR="0087086A" w:rsidRPr="00E770DF" w:rsidRDefault="0087086A" w:rsidP="0087086A">
      <w:pPr>
        <w:pStyle w:val="Default"/>
        <w:spacing w:line="360" w:lineRule="auto"/>
        <w:rPr>
          <w:rFonts w:ascii="Verdana" w:hAnsi="Verdana" w:cs="Helvetica"/>
          <w:color w:val="auto"/>
        </w:rPr>
      </w:pPr>
    </w:p>
    <w:p w14:paraId="609988F2" w14:textId="03CBE728" w:rsidR="0087086A" w:rsidRPr="00E770DF" w:rsidRDefault="0087086A" w:rsidP="000C3B7E">
      <w:pPr>
        <w:pStyle w:val="Textonotapie"/>
        <w:spacing w:line="276" w:lineRule="auto"/>
        <w:rPr>
          <w:rFonts w:ascii="Verdana" w:hAnsi="Verdana" w:cs="Helvetica"/>
          <w:color w:val="000000" w:themeColor="text1"/>
          <w:sz w:val="24"/>
          <w:szCs w:val="24"/>
        </w:rPr>
      </w:pPr>
      <w:r w:rsidRPr="00E770DF">
        <w:rPr>
          <w:rFonts w:ascii="Verdana" w:hAnsi="Verdana" w:cs="Helvetica"/>
          <w:color w:val="000000" w:themeColor="text1"/>
          <w:sz w:val="24"/>
          <w:szCs w:val="24"/>
        </w:rPr>
        <w:t xml:space="preserve">En </w:t>
      </w:r>
      <w:r w:rsidR="00850826" w:rsidRPr="00E770DF">
        <w:rPr>
          <w:rFonts w:ascii="Verdana" w:hAnsi="Verdana" w:cs="Helvetica"/>
          <w:color w:val="000000" w:themeColor="text1"/>
          <w:sz w:val="24"/>
          <w:szCs w:val="24"/>
        </w:rPr>
        <w:t>su</w:t>
      </w:r>
      <w:r w:rsidR="000C3B7E" w:rsidRPr="00E770DF">
        <w:rPr>
          <w:rFonts w:ascii="Verdana" w:hAnsi="Verdana" w:cs="Helvetica"/>
          <w:color w:val="000000" w:themeColor="text1"/>
          <w:sz w:val="24"/>
          <w:szCs w:val="24"/>
        </w:rPr>
        <w:t>s</w:t>
      </w:r>
      <w:r w:rsidR="00850826" w:rsidRPr="00E770DF">
        <w:rPr>
          <w:rFonts w:ascii="Verdana" w:hAnsi="Verdana" w:cs="Helvetica"/>
          <w:color w:val="000000" w:themeColor="text1"/>
          <w:sz w:val="24"/>
          <w:szCs w:val="24"/>
        </w:rPr>
        <w:t xml:space="preserve"> </w:t>
      </w:r>
      <w:r w:rsidRPr="00E770DF">
        <w:rPr>
          <w:rFonts w:ascii="Verdana" w:hAnsi="Verdana" w:cs="Helvetica"/>
          <w:color w:val="000000" w:themeColor="text1"/>
          <w:sz w:val="24"/>
          <w:szCs w:val="24"/>
        </w:rPr>
        <w:t>artículos 2 y 3</w:t>
      </w:r>
      <w:r w:rsidR="00F7630C" w:rsidRPr="00E770DF">
        <w:rPr>
          <w:rFonts w:ascii="Verdana" w:hAnsi="Verdana" w:cs="Helvetica"/>
          <w:color w:val="000000" w:themeColor="text1"/>
          <w:sz w:val="24"/>
          <w:szCs w:val="24"/>
        </w:rPr>
        <w:t xml:space="preserve"> c</w:t>
      </w:r>
      <w:r w:rsidR="00581AFA" w:rsidRPr="00E770DF">
        <w:rPr>
          <w:rFonts w:ascii="Verdana" w:hAnsi="Verdana" w:cs="Helvetica"/>
          <w:color w:val="000000" w:themeColor="text1"/>
          <w:sz w:val="24"/>
          <w:szCs w:val="24"/>
        </w:rPr>
        <w:t>ompilado</w:t>
      </w:r>
      <w:r w:rsidR="00F7630C" w:rsidRPr="00E770DF">
        <w:rPr>
          <w:rFonts w:ascii="Verdana" w:hAnsi="Verdana" w:cs="Helvetica"/>
          <w:color w:val="000000" w:themeColor="text1"/>
          <w:sz w:val="24"/>
          <w:szCs w:val="24"/>
        </w:rPr>
        <w:t>s</w:t>
      </w:r>
      <w:r w:rsidR="00581AFA" w:rsidRPr="00E770DF">
        <w:rPr>
          <w:rFonts w:ascii="Verdana" w:hAnsi="Verdana" w:cs="Helvetica"/>
          <w:color w:val="000000" w:themeColor="text1"/>
          <w:sz w:val="24"/>
          <w:szCs w:val="24"/>
        </w:rPr>
        <w:t xml:space="preserve"> en </w:t>
      </w:r>
      <w:r w:rsidR="00881339" w:rsidRPr="00E770DF">
        <w:rPr>
          <w:rFonts w:ascii="Verdana" w:hAnsi="Verdana" w:cs="Helvetica"/>
          <w:color w:val="000000" w:themeColor="text1"/>
          <w:sz w:val="24"/>
          <w:szCs w:val="24"/>
        </w:rPr>
        <w:t>los</w:t>
      </w:r>
      <w:r w:rsidR="00581AFA" w:rsidRPr="00E770DF">
        <w:rPr>
          <w:rFonts w:ascii="Verdana" w:hAnsi="Verdana" w:cs="Helvetica"/>
          <w:color w:val="000000" w:themeColor="text1"/>
          <w:sz w:val="24"/>
          <w:szCs w:val="24"/>
        </w:rPr>
        <w:t xml:space="preserve"> artículo</w:t>
      </w:r>
      <w:r w:rsidR="00881339" w:rsidRPr="00E770DF">
        <w:rPr>
          <w:rFonts w:ascii="Verdana" w:hAnsi="Verdana" w:cs="Helvetica"/>
          <w:color w:val="000000" w:themeColor="text1"/>
          <w:sz w:val="24"/>
          <w:szCs w:val="24"/>
        </w:rPr>
        <w:t>s</w:t>
      </w:r>
      <w:r w:rsidR="00581AFA" w:rsidRPr="00E770DF">
        <w:rPr>
          <w:rFonts w:ascii="Verdana" w:hAnsi="Verdana" w:cs="Helvetica"/>
          <w:color w:val="000000" w:themeColor="text1"/>
          <w:sz w:val="24"/>
          <w:szCs w:val="24"/>
        </w:rPr>
        <w:t xml:space="preserve"> 2.2.1.1.2.2.3.104</w:t>
      </w:r>
      <w:r w:rsidR="00881339" w:rsidRPr="00E770DF">
        <w:rPr>
          <w:rFonts w:ascii="Verdana" w:hAnsi="Verdana" w:cs="Helvetica"/>
          <w:color w:val="000000" w:themeColor="text1"/>
          <w:sz w:val="24"/>
          <w:szCs w:val="24"/>
        </w:rPr>
        <w:t xml:space="preserve"> y 2.2.1.1.2.2.3.105</w:t>
      </w:r>
      <w:r w:rsidR="00581AFA" w:rsidRPr="00E770DF">
        <w:rPr>
          <w:rFonts w:ascii="Verdana" w:hAnsi="Verdana" w:cs="Helvetica"/>
          <w:color w:val="000000" w:themeColor="text1"/>
          <w:sz w:val="24"/>
          <w:szCs w:val="24"/>
        </w:rPr>
        <w:t xml:space="preserve"> del Decreto 1073 de 2015</w:t>
      </w:r>
      <w:r w:rsidRPr="00E770DF">
        <w:rPr>
          <w:rFonts w:ascii="Verdana" w:hAnsi="Verdana" w:cs="Helvetica"/>
          <w:color w:val="000000" w:themeColor="text1"/>
          <w:sz w:val="24"/>
          <w:szCs w:val="24"/>
        </w:rPr>
        <w:t xml:space="preserve">, se estableció que el Ministerio de Minas y Energía debe emitir un concepto semestral favorable o negativo para que Ecopetrol S.A. decida </w:t>
      </w:r>
      <w:r w:rsidR="008101BF" w:rsidRPr="00E770DF">
        <w:rPr>
          <w:rFonts w:ascii="Verdana" w:hAnsi="Verdana" w:cs="Helvetica"/>
          <w:color w:val="000000" w:themeColor="text1"/>
          <w:sz w:val="24"/>
          <w:szCs w:val="24"/>
        </w:rPr>
        <w:t xml:space="preserve">autónomamente </w:t>
      </w:r>
      <w:r w:rsidRPr="00E770DF">
        <w:rPr>
          <w:rFonts w:ascii="Verdana" w:hAnsi="Verdana" w:cs="Helvetica"/>
          <w:color w:val="000000" w:themeColor="text1"/>
          <w:sz w:val="24"/>
          <w:szCs w:val="24"/>
        </w:rPr>
        <w:t>si otorga o no el descuento en el precio del combustible de aviación para motores tipo turbina (gasolina de aviación Jet A1) producido en sus refinerías, con el fin de evaluar la competitividad del aeropuerto.</w:t>
      </w:r>
    </w:p>
    <w:p w14:paraId="7D27A2BF" w14:textId="77777777" w:rsidR="0087086A" w:rsidRPr="00E770DF" w:rsidRDefault="0087086A" w:rsidP="0087086A">
      <w:pPr>
        <w:pStyle w:val="Default"/>
        <w:spacing w:line="360" w:lineRule="auto"/>
        <w:rPr>
          <w:rFonts w:ascii="Verdana" w:eastAsia="Times New Roman" w:hAnsi="Verdana" w:cs="Helvetica"/>
          <w:color w:val="000000" w:themeColor="text1"/>
          <w:lang w:eastAsia="es-ES"/>
        </w:rPr>
      </w:pPr>
    </w:p>
    <w:p w14:paraId="642D5CBB" w14:textId="7912D6C0" w:rsidR="00725254" w:rsidRPr="00E770DF" w:rsidRDefault="0087086A" w:rsidP="00AA30FE">
      <w:pPr>
        <w:pStyle w:val="Default"/>
        <w:spacing w:line="276" w:lineRule="auto"/>
        <w:jc w:val="both"/>
        <w:rPr>
          <w:rFonts w:ascii="Verdana" w:eastAsia="Times New Roman" w:hAnsi="Verdana" w:cs="Helvetica"/>
          <w:color w:val="000000" w:themeColor="text1"/>
          <w:lang w:eastAsia="es-ES"/>
        </w:rPr>
      </w:pPr>
      <w:r w:rsidRPr="00E770DF">
        <w:rPr>
          <w:rFonts w:ascii="Verdana" w:eastAsia="Times New Roman" w:hAnsi="Verdana" w:cs="Helvetica"/>
          <w:color w:val="000000" w:themeColor="text1"/>
          <w:lang w:eastAsia="es-ES"/>
        </w:rPr>
        <w:t xml:space="preserve">Para este fin, se establece como se deben comparar los precios internacionales del combustible Jet A1 en los aeropuertos del área y del Golfo de México con los precios en Colombia. Se indica que, si el precio internacional es mayor que el precio nacional, hay competitividad, y si es lo contrario, se debe </w:t>
      </w:r>
      <w:r w:rsidRPr="00E770DF">
        <w:rPr>
          <w:rFonts w:ascii="Verdana" w:eastAsia="Times New Roman" w:hAnsi="Verdana" w:cs="Helvetica"/>
          <w:color w:val="000000" w:themeColor="text1"/>
          <w:lang w:eastAsia="es-ES"/>
        </w:rPr>
        <w:lastRenderedPageBreak/>
        <w:t>implementar una política de competitividad aeroportuaria en relación con el combustible Jet A1, lo que conducirá a otorgar descuentos.</w:t>
      </w:r>
    </w:p>
    <w:p w14:paraId="0C0D222D" w14:textId="77777777" w:rsidR="0087086A" w:rsidRPr="00E770DF" w:rsidRDefault="0087086A" w:rsidP="0087086A">
      <w:pPr>
        <w:pStyle w:val="Default"/>
        <w:spacing w:line="360" w:lineRule="auto"/>
        <w:rPr>
          <w:rFonts w:ascii="Verdana" w:hAnsi="Verdana" w:cs="Helvetica"/>
          <w:color w:val="auto"/>
        </w:rPr>
      </w:pPr>
    </w:p>
    <w:p w14:paraId="3F4B009C" w14:textId="79F0D408" w:rsidR="00482D38" w:rsidRPr="00E770DF" w:rsidRDefault="00482D38" w:rsidP="0038597D">
      <w:pPr>
        <w:pStyle w:val="Default"/>
        <w:spacing w:line="276" w:lineRule="auto"/>
        <w:jc w:val="both"/>
        <w:rPr>
          <w:rFonts w:ascii="Verdana" w:hAnsi="Verdana" w:cs="Helvetica"/>
          <w:color w:val="auto"/>
        </w:rPr>
      </w:pPr>
      <w:r w:rsidRPr="00E770DF">
        <w:rPr>
          <w:rFonts w:ascii="Verdana" w:hAnsi="Verdana" w:cs="Helvetica"/>
          <w:color w:val="auto"/>
        </w:rPr>
        <w:t>Los mencionados artículos 10 y 11 de la Ley 681 de 2001, fueron derogados por el artículo 116 de la Ley 1450 de 2011</w:t>
      </w:r>
      <w:r w:rsidRPr="00E770DF">
        <w:rPr>
          <w:rStyle w:val="Refdenotaalpie"/>
          <w:rFonts w:ascii="Verdana" w:hAnsi="Verdana" w:cs="Helvetica"/>
          <w:color w:val="auto"/>
        </w:rPr>
        <w:footnoteReference w:id="2"/>
      </w:r>
      <w:r w:rsidRPr="00E770DF">
        <w:rPr>
          <w:rFonts w:ascii="Verdana" w:hAnsi="Verdana" w:cs="Helvetica"/>
          <w:color w:val="auto"/>
        </w:rPr>
        <w:t xml:space="preserve"> que dispuso: “La derogatoria de los artículos 10, 11 y el parágrafo del artículo 12 de la Ley 681 de 2001, mediante los cuales se establece la fórmula para determinar los componentes de la estructura de precios del combustible de aviación JET A-1, se hará efectiva cuando el </w:t>
      </w:r>
      <w:bookmarkStart w:id="1" w:name="_Hlk143619351"/>
      <w:r w:rsidRPr="00E770DF">
        <w:rPr>
          <w:rFonts w:ascii="Verdana" w:hAnsi="Verdana" w:cs="Helvetica"/>
          <w:color w:val="auto"/>
        </w:rPr>
        <w:t xml:space="preserve">Gobierno Nacional asigne las funciones a un ente regulador que determine los precios combustibles líquidos, biocombustibles y gas natural vehicular </w:t>
      </w:r>
      <w:bookmarkEnd w:id="1"/>
      <w:r w:rsidRPr="00E770DF">
        <w:rPr>
          <w:rFonts w:ascii="Verdana" w:hAnsi="Verdana" w:cs="Helvetica"/>
          <w:color w:val="auto"/>
        </w:rPr>
        <w:t>y se dicte la primera regulación sobre el particular, para lo cual deberá tener en cuenta, entre otros, criterios que refleje el costo de oportunidad del producto, la expansión de la infraestructura, la confiabilidad en el suministro, la promoción de la competencia, el abuso de la posición dominante, la competitividad del combustible en la región y sin que ello implique ningún tipo de subsidio económico o descuento especial.</w:t>
      </w:r>
    </w:p>
    <w:p w14:paraId="3B6325AE" w14:textId="77777777" w:rsidR="00482D38" w:rsidRPr="00E770DF" w:rsidRDefault="00482D38" w:rsidP="0038597D">
      <w:pPr>
        <w:pStyle w:val="Default"/>
        <w:spacing w:line="276" w:lineRule="auto"/>
        <w:jc w:val="both"/>
        <w:rPr>
          <w:rFonts w:ascii="Verdana" w:hAnsi="Verdana" w:cs="Helvetica"/>
          <w:color w:val="auto"/>
        </w:rPr>
      </w:pPr>
    </w:p>
    <w:p w14:paraId="65A96936" w14:textId="77777777" w:rsidR="00482D38" w:rsidRPr="00E770DF" w:rsidRDefault="00482D38" w:rsidP="0038597D">
      <w:pPr>
        <w:pStyle w:val="Default"/>
        <w:spacing w:line="276" w:lineRule="auto"/>
        <w:jc w:val="both"/>
        <w:rPr>
          <w:rFonts w:ascii="Verdana" w:hAnsi="Verdana" w:cs="Helvetica"/>
          <w:color w:val="auto"/>
          <w:lang w:val="es-ES"/>
        </w:rPr>
      </w:pPr>
      <w:r w:rsidRPr="00E770DF">
        <w:rPr>
          <w:rFonts w:ascii="Verdana" w:hAnsi="Verdana" w:cs="Helvetica"/>
          <w:color w:val="auto"/>
          <w:lang w:val="es-ES"/>
        </w:rPr>
        <w:t xml:space="preserve">No obstante, durante la transición los componentes de la estructura de precios del combustible de aviación JET A-1, se calcularán en forma semanal y no mensual. El refinador los martes publicará el precio, tomando como referencia los precios de la semana anterior de lunes a viernes, y regirán a partir del </w:t>
      </w:r>
      <w:proofErr w:type="gramStart"/>
      <w:r w:rsidRPr="00E770DF">
        <w:rPr>
          <w:rFonts w:ascii="Verdana" w:hAnsi="Verdana" w:cs="Helvetica"/>
          <w:color w:val="auto"/>
          <w:lang w:val="es-ES"/>
        </w:rPr>
        <w:t>día miércoles</w:t>
      </w:r>
      <w:proofErr w:type="gramEnd"/>
      <w:r w:rsidRPr="00E770DF">
        <w:rPr>
          <w:rFonts w:ascii="Verdana" w:hAnsi="Verdana" w:cs="Helvetica"/>
          <w:color w:val="auto"/>
          <w:lang w:val="es-ES"/>
        </w:rPr>
        <w:t xml:space="preserve">. De igual forma, en el evento que por garantía de abastecimiento se requiere importar producto o realizar el transporte del producto entre las refinerías o entre las refinerías y los centros de consumo, estos costos no serán asumidos por el refinador y serán trasladados en el primer caso, al precio de venta del producto por el refinador y en el segundo, definidos entre los distribuidores y los clientes, cuando a ello haya lugar, con base en las tarifas de transporte de mercado.” </w:t>
      </w:r>
    </w:p>
    <w:p w14:paraId="2F363720" w14:textId="77777777" w:rsidR="00482D38" w:rsidRPr="00E770DF" w:rsidRDefault="00482D38" w:rsidP="0038597D">
      <w:pPr>
        <w:pStyle w:val="Default"/>
        <w:spacing w:line="276" w:lineRule="auto"/>
        <w:jc w:val="both"/>
        <w:rPr>
          <w:rFonts w:ascii="Verdana" w:hAnsi="Verdana" w:cs="Helvetica"/>
          <w:color w:val="auto"/>
        </w:rPr>
      </w:pPr>
    </w:p>
    <w:p w14:paraId="55285EEF" w14:textId="088D514D" w:rsidR="00E104E0" w:rsidRPr="00E770DF" w:rsidRDefault="00D3545C" w:rsidP="00513624">
      <w:pPr>
        <w:pStyle w:val="Default"/>
        <w:spacing w:line="276" w:lineRule="auto"/>
        <w:jc w:val="both"/>
        <w:rPr>
          <w:rFonts w:ascii="Verdana" w:hAnsi="Verdana" w:cs="Helvetica"/>
          <w:color w:val="auto"/>
          <w:lang w:val="es-ES"/>
        </w:rPr>
      </w:pPr>
      <w:r w:rsidRPr="00E770DF">
        <w:rPr>
          <w:rFonts w:ascii="Verdana" w:hAnsi="Verdana" w:cs="Helvetica"/>
        </w:rPr>
        <w:t xml:space="preserve">La derogatoria de los artículos 10, 11 y el parágrafo del artículo 12 de la Ley 681 de 2001 solo se hará efectiva cuando el Gobierno Nacional asigne a un ente regulador la función de fijar los precios de los combustibles líquidos, biocombustibles y gas natural vehicular, y dicho ente expida la primera regulación sobre la materia. Esa regulación deberá considerar criterios como el costo de oportunidad del producto, la expansión de la infraestructura, la confiabilidad del suministro, la promoción de la competencia, la prevención del abuso de posición dominante y la competitividad regional, sin que implique </w:t>
      </w:r>
      <w:r w:rsidRPr="00E770DF">
        <w:rPr>
          <w:rFonts w:ascii="Verdana" w:hAnsi="Verdana" w:cs="Helvetica"/>
        </w:rPr>
        <w:lastRenderedPageBreak/>
        <w:t>subsidios o descuentos especiales.</w:t>
      </w:r>
      <w:r w:rsidR="00E104E0" w:rsidRPr="00E770DF">
        <w:rPr>
          <w:rFonts w:ascii="Verdana" w:hAnsi="Verdana" w:cs="Helvetica"/>
        </w:rPr>
        <w:t xml:space="preserve"> </w:t>
      </w:r>
      <w:r w:rsidR="00E104E0" w:rsidRPr="00E770DF">
        <w:rPr>
          <w:rFonts w:ascii="Verdana" w:hAnsi="Verdana" w:cs="Helvetica"/>
          <w:color w:val="auto"/>
          <w:lang w:val="es-ES"/>
        </w:rPr>
        <w:t>El artículo 372 "Vigencias y derogatorias" de la Ley 2294 de 2023</w:t>
      </w:r>
      <w:r w:rsidR="007E45A9" w:rsidRPr="00E770DF">
        <w:rPr>
          <w:rFonts w:ascii="Verdana" w:hAnsi="Verdana" w:cs="Helvetica"/>
          <w:color w:val="auto"/>
          <w:lang w:val="es-ES"/>
        </w:rPr>
        <w:t xml:space="preserve"> (</w:t>
      </w:r>
      <w:r w:rsidR="007E45A9" w:rsidRPr="00E770DF">
        <w:rPr>
          <w:rFonts w:ascii="Verdana" w:hAnsi="Verdana" w:cs="Helvetica"/>
        </w:rPr>
        <w:t>Plan Nacional de Desarrollo 2022-2026 “Colombia Potencia Mundial de la Vida”)</w:t>
      </w:r>
      <w:r w:rsidR="00E104E0" w:rsidRPr="00E770DF">
        <w:rPr>
          <w:rFonts w:ascii="Verdana" w:hAnsi="Verdana" w:cs="Helvetica"/>
          <w:color w:val="auto"/>
          <w:lang w:val="es-ES"/>
        </w:rPr>
        <w:t xml:space="preserve"> no ha derogado este artículo, por lo que sigue estando vigente.  </w:t>
      </w:r>
    </w:p>
    <w:p w14:paraId="0D7302F4" w14:textId="77777777" w:rsidR="00D3545C" w:rsidRPr="00E770DF" w:rsidRDefault="00D3545C" w:rsidP="00D3545C">
      <w:pPr>
        <w:pStyle w:val="Default"/>
        <w:spacing w:line="276" w:lineRule="auto"/>
        <w:jc w:val="both"/>
        <w:rPr>
          <w:rFonts w:ascii="Verdana" w:hAnsi="Verdana" w:cs="Helvetica"/>
        </w:rPr>
      </w:pPr>
    </w:p>
    <w:p w14:paraId="4FD475F8" w14:textId="544DD7BE" w:rsidR="00936777" w:rsidRPr="00E770DF" w:rsidRDefault="00D3545C" w:rsidP="005F14A3">
      <w:pPr>
        <w:pStyle w:val="Default"/>
        <w:spacing w:line="276" w:lineRule="auto"/>
        <w:jc w:val="both"/>
        <w:rPr>
          <w:rFonts w:ascii="Verdana" w:hAnsi="Verdana" w:cs="Helvetica"/>
        </w:rPr>
      </w:pPr>
      <w:r w:rsidRPr="00E770DF">
        <w:rPr>
          <w:rFonts w:ascii="Verdana" w:hAnsi="Verdana" w:cs="Helvetica"/>
        </w:rPr>
        <w:t>Mientras se surte esa transición, el precio del combustible de aviación JET A-1 se calculará semanalmente y no de manera mensual. El refinador publicará el precio cada martes con base en los valores de la semana anterior, y este regirá desde el miércoles. Además, los costos adicionales por importación o transporte necesarios para garantizar el abastecimiento no serán asumidos por el refinador, sino que se trasladarán al precio de venta o se definirán entre distribuidores y clientes conforme a las tarifas de mercado, según corresponda.</w:t>
      </w:r>
    </w:p>
    <w:p w14:paraId="2D974490" w14:textId="77777777" w:rsidR="005F14A3" w:rsidRPr="00E770DF" w:rsidRDefault="005F14A3" w:rsidP="005F14A3">
      <w:pPr>
        <w:pStyle w:val="Default"/>
        <w:spacing w:line="276" w:lineRule="auto"/>
        <w:jc w:val="both"/>
        <w:rPr>
          <w:rFonts w:ascii="Verdana" w:hAnsi="Verdana" w:cs="Helvetica"/>
        </w:rPr>
      </w:pPr>
    </w:p>
    <w:p w14:paraId="50E27A6C" w14:textId="012DA9B7" w:rsidR="005B0576" w:rsidRPr="00E770DF" w:rsidRDefault="005B0576" w:rsidP="008610D0">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 xml:space="preserve">Mediante el Decreto Ley 4130 de 2011, se reasignaron funciones del Ministerio de Minas y Energía a distintas entidades que conforman el sector de minas y energía entre las cuales le fueron asignadas a la Comisión de Regulación de Energía y Gas, CREG, la función de regular las actividades de refinación, importación, almacenamiento, distribución y transporte de combustibles líquidos derivados del petróleo. </w:t>
      </w:r>
    </w:p>
    <w:p w14:paraId="1B7F56F4" w14:textId="77777777" w:rsidR="005B0576" w:rsidRPr="00E770DF" w:rsidRDefault="005B0576" w:rsidP="008610D0">
      <w:pPr>
        <w:spacing w:line="276" w:lineRule="auto"/>
        <w:rPr>
          <w:rFonts w:ascii="Verdana" w:hAnsi="Verdana" w:cs="Helvetica"/>
          <w:color w:val="000000" w:themeColor="text1"/>
          <w:lang w:val="es-CO"/>
        </w:rPr>
      </w:pPr>
    </w:p>
    <w:p w14:paraId="7F37A0AF" w14:textId="77777777" w:rsidR="005B0576" w:rsidRPr="00E770DF" w:rsidRDefault="005B0576" w:rsidP="008610D0">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 xml:space="preserve">Considerando las funciones reasignadas a la CREG, mediante el Decreto 1260 de 2013, artículo 4, literal b), se establecieron las funciones de expedir regulación económica referente a las actividades de refinación, importación, almacenamiento, distribución y transporte de combustibles líquidos derivados de hidrocarburos, tales como gasolina motor corriente, ACPM, Jet A1, diésel marino, </w:t>
      </w:r>
      <w:proofErr w:type="spellStart"/>
      <w:r w:rsidRPr="00E770DF">
        <w:rPr>
          <w:rFonts w:ascii="Verdana" w:hAnsi="Verdana" w:cs="Helvetica"/>
          <w:color w:val="000000" w:themeColor="text1"/>
          <w:lang w:val="es-CO"/>
        </w:rPr>
        <w:t>avigas</w:t>
      </w:r>
      <w:proofErr w:type="spellEnd"/>
      <w:r w:rsidRPr="00E770DF">
        <w:rPr>
          <w:rFonts w:ascii="Verdana" w:hAnsi="Verdana" w:cs="Helvetica"/>
          <w:color w:val="000000" w:themeColor="text1"/>
          <w:lang w:val="es-CO"/>
        </w:rPr>
        <w:t>, gasolina extra, kerosene, entre otros, salvo fijar los precios para la gasolina motor corriente y ACPM.</w:t>
      </w:r>
    </w:p>
    <w:p w14:paraId="3E691044" w14:textId="77777777" w:rsidR="00ED7C76" w:rsidRPr="00E770DF" w:rsidRDefault="00ED7C76" w:rsidP="00ED7C76">
      <w:pPr>
        <w:spacing w:line="276" w:lineRule="auto"/>
        <w:rPr>
          <w:rFonts w:ascii="Verdana" w:eastAsia="Calibri" w:hAnsi="Verdana" w:cs="Helvetica"/>
          <w:lang w:val="es-CO" w:eastAsia="en-US"/>
        </w:rPr>
      </w:pPr>
    </w:p>
    <w:p w14:paraId="0C088F6B" w14:textId="70E64551" w:rsidR="00ED7C76" w:rsidRPr="00E770DF" w:rsidRDefault="00ED7C76" w:rsidP="00ED7C76">
      <w:pPr>
        <w:spacing w:line="276" w:lineRule="auto"/>
        <w:rPr>
          <w:rFonts w:ascii="Verdana" w:eastAsia="Calibri" w:hAnsi="Verdana" w:cs="Helvetica"/>
          <w:lang w:val="es-CO" w:eastAsia="en-US"/>
        </w:rPr>
      </w:pPr>
      <w:r w:rsidRPr="00E770DF">
        <w:rPr>
          <w:rFonts w:ascii="Verdana" w:eastAsia="Calibri" w:hAnsi="Verdana" w:cs="Helvetica"/>
          <w:lang w:val="es-CO" w:eastAsia="en-US"/>
        </w:rPr>
        <w:t>A partir del 1 de enero de 2017, entró en vigor el cobro del impuesto al carbono, el cual en la parte IX, artículo 221 de la Ley 1819 de 2016</w:t>
      </w:r>
      <w:r w:rsidR="00497179" w:rsidRPr="00E770DF">
        <w:rPr>
          <w:rFonts w:ascii="Verdana" w:eastAsia="Calibri" w:hAnsi="Verdana" w:cs="Helvetica"/>
          <w:lang w:eastAsia="en-US"/>
        </w:rPr>
        <w:footnoteReference w:id="3"/>
      </w:r>
      <w:r w:rsidRPr="00E770DF">
        <w:rPr>
          <w:rFonts w:ascii="Verdana" w:eastAsia="Calibri" w:hAnsi="Verdana" w:cs="Helvetica"/>
          <w:lang w:val="es-CO" w:eastAsia="en-US"/>
        </w:rPr>
        <w:t>, reglamentado por el Decreto 2487 de 2022 y modificado por el Artículo 47 la Ley 2277 de 2022, incluyendo al combustible de aviación Jet.</w:t>
      </w:r>
      <w:bookmarkStart w:id="2" w:name="221"/>
      <w:bookmarkEnd w:id="2"/>
    </w:p>
    <w:p w14:paraId="4D8F42F5" w14:textId="77777777" w:rsidR="00ED7C76" w:rsidRPr="00E770DF" w:rsidRDefault="00ED7C76" w:rsidP="008610D0">
      <w:pPr>
        <w:spacing w:line="276" w:lineRule="auto"/>
        <w:rPr>
          <w:rFonts w:ascii="Verdana" w:eastAsia="Calibri" w:hAnsi="Verdana" w:cs="Helvetica"/>
          <w:lang w:val="es-CO" w:eastAsia="en-US"/>
        </w:rPr>
      </w:pPr>
    </w:p>
    <w:p w14:paraId="28BA2789" w14:textId="1C96FC7A" w:rsidR="00A640DC" w:rsidRPr="00E770DF" w:rsidRDefault="005B0576" w:rsidP="003F4AF8">
      <w:pPr>
        <w:spacing w:line="276" w:lineRule="auto"/>
        <w:rPr>
          <w:rFonts w:ascii="Verdana" w:hAnsi="Verdana" w:cs="Helvetica"/>
          <w:color w:val="000000" w:themeColor="text1"/>
          <w:lang w:val="es-CO"/>
        </w:rPr>
      </w:pPr>
      <w:r w:rsidRPr="00E770DF">
        <w:rPr>
          <w:rFonts w:ascii="Verdana" w:eastAsia="Calibri" w:hAnsi="Verdana" w:cs="Helvetica"/>
          <w:lang w:val="es-CO" w:eastAsia="en-US"/>
        </w:rPr>
        <w:lastRenderedPageBreak/>
        <w:t>En la Ley 1955 de 2019, artículo 35, se otorgó al Ministerio de Minas y Energía y el Ministerio de Hacienda y Crédito, o a aquella entidad que estos delegasen, funciones en relación con el ingreso</w:t>
      </w:r>
      <w:r w:rsidRPr="00E770DF">
        <w:rPr>
          <w:rFonts w:ascii="Verdana" w:hAnsi="Verdana" w:cs="Helvetica"/>
          <w:color w:val="000000" w:themeColor="text1"/>
          <w:lang w:val="es-CO"/>
        </w:rPr>
        <w:t xml:space="preserve"> al productor de los combustibles líquidos y biocombustibles y las tarifas y márgenes asociados a la remuneración de toda la cadena de transporte, logística, comercialización y distribución de dichos combustibles.</w:t>
      </w:r>
    </w:p>
    <w:p w14:paraId="01797E6B" w14:textId="77777777" w:rsidR="001F1A01" w:rsidRPr="00E770DF" w:rsidRDefault="001F1A01" w:rsidP="003F4AF8">
      <w:pPr>
        <w:spacing w:line="276" w:lineRule="auto"/>
        <w:rPr>
          <w:rFonts w:ascii="Verdana" w:hAnsi="Verdana" w:cs="Helvetica"/>
          <w:color w:val="000000" w:themeColor="text1"/>
          <w:lang w:val="es-CO"/>
        </w:rPr>
      </w:pPr>
    </w:p>
    <w:p w14:paraId="1CD9367A" w14:textId="5E9B696A" w:rsidR="00977D79" w:rsidRPr="00E770DF" w:rsidRDefault="005B0576" w:rsidP="002728F0">
      <w:pPr>
        <w:pStyle w:val="Default"/>
        <w:spacing w:line="276" w:lineRule="auto"/>
        <w:jc w:val="both"/>
        <w:rPr>
          <w:rFonts w:ascii="Verdana" w:hAnsi="Verdana" w:cs="Helvetica"/>
          <w:i/>
          <w:iCs/>
        </w:rPr>
      </w:pPr>
      <w:r w:rsidRPr="00E770DF">
        <w:rPr>
          <w:rFonts w:ascii="Verdana" w:hAnsi="Verdana" w:cs="Helvetica"/>
          <w:color w:val="000000" w:themeColor="text1"/>
        </w:rPr>
        <w:t>El Ministerio de Hacienda y Crédito Público y el Ministerio de Minas y Energía a través de la Resolución 40193 del 21 de junio 2021 delegaron en la CREG funciones de regulación económica respecto de la cadena de distribución de combustibles líquidos</w:t>
      </w:r>
      <w:r w:rsidR="001768FA" w:rsidRPr="00E770DF">
        <w:rPr>
          <w:rFonts w:ascii="Verdana" w:hAnsi="Verdana" w:cs="Helvetica"/>
          <w:color w:val="000000" w:themeColor="text1"/>
        </w:rPr>
        <w:t xml:space="preserve">. </w:t>
      </w:r>
      <w:r w:rsidR="001768FA" w:rsidRPr="00E770DF">
        <w:rPr>
          <w:rFonts w:ascii="Verdana" w:hAnsi="Verdana" w:cs="Helvetica"/>
          <w:color w:val="auto"/>
          <w:lang w:val="es-ES"/>
        </w:rPr>
        <w:t xml:space="preserve">En lo que respecta al combustible de aviación Jet A-1, se estableció en el parágrafo 5 del artículo 1 que la Comisión será responsable de evaluar los componentes de la estructura de precios del combustible de aviación Jet A-1, de acuerdo con lo establecido en el artículo 116 de la Ley 1450 de 2011 o las normas que lo modifiquen o </w:t>
      </w:r>
      <w:r w:rsidR="005D3D78" w:rsidRPr="00E770DF">
        <w:rPr>
          <w:rFonts w:ascii="Verdana" w:hAnsi="Verdana" w:cs="Helvetica"/>
          <w:color w:val="auto"/>
          <w:lang w:val="es-ES"/>
        </w:rPr>
        <w:t>sustituyan.</w:t>
      </w:r>
      <w:r w:rsidR="005D3D78" w:rsidRPr="00E770DF">
        <w:rPr>
          <w:rFonts w:ascii="Verdana" w:hAnsi="Verdana" w:cs="Helvetica"/>
          <w:color w:val="auto"/>
        </w:rPr>
        <w:t xml:space="preserve"> Para</w:t>
      </w:r>
      <w:r w:rsidR="001768FA" w:rsidRPr="00E770DF">
        <w:rPr>
          <w:rFonts w:ascii="Verdana" w:hAnsi="Verdana" w:cs="Helvetica"/>
          <w:color w:val="auto"/>
        </w:rPr>
        <w:t xml:space="preserve"> el ejercicio de las funciones delegadas, en su artículo segundo, describió los criterios orientadores</w:t>
      </w:r>
      <w:r w:rsidR="002728F0" w:rsidRPr="00E770DF">
        <w:rPr>
          <w:rFonts w:ascii="Verdana" w:hAnsi="Verdana" w:cs="Helvetica"/>
          <w:color w:val="auto"/>
        </w:rPr>
        <w:t>.</w:t>
      </w:r>
      <w:r w:rsidR="00052CD3" w:rsidRPr="00E770DF">
        <w:rPr>
          <w:rFonts w:ascii="Verdana" w:hAnsi="Verdana" w:cs="Helvetica"/>
          <w:i/>
          <w:iCs/>
        </w:rPr>
        <w:t xml:space="preserve"> </w:t>
      </w:r>
    </w:p>
    <w:p w14:paraId="541D3215" w14:textId="77777777" w:rsidR="003266C4" w:rsidRPr="00E770DF" w:rsidRDefault="003266C4" w:rsidP="002728F0">
      <w:pPr>
        <w:pStyle w:val="Default"/>
        <w:spacing w:line="276" w:lineRule="auto"/>
        <w:jc w:val="both"/>
        <w:rPr>
          <w:rFonts w:ascii="Verdana" w:hAnsi="Verdana" w:cs="Helvetica"/>
          <w:i/>
          <w:iCs/>
        </w:rPr>
      </w:pPr>
    </w:p>
    <w:p w14:paraId="260CA3BD" w14:textId="77777777" w:rsidR="00742ECC" w:rsidRPr="00E770DF" w:rsidRDefault="00742ECC" w:rsidP="00742ECC">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La Ley 1715 de 2014, modificada por la Ley 2099 de 2021, estableció el marco normativo para promover el desarrollo y la utilización de fuentes no convencionales de energía y tecnologías de bajas emisiones, incorporando instrumentos de incentivo fiscal y económico para proyectos energéticos sostenibles.</w:t>
      </w:r>
    </w:p>
    <w:p w14:paraId="4DF251E4" w14:textId="77777777" w:rsidR="00742ECC" w:rsidRPr="00E770DF" w:rsidRDefault="00742ECC" w:rsidP="00742ECC">
      <w:pPr>
        <w:spacing w:line="276" w:lineRule="auto"/>
        <w:rPr>
          <w:rFonts w:ascii="Verdana" w:hAnsi="Verdana" w:cs="Helvetica"/>
          <w:color w:val="000000" w:themeColor="text1"/>
          <w:lang w:val="es-CO"/>
        </w:rPr>
      </w:pPr>
    </w:p>
    <w:p w14:paraId="643C7590" w14:textId="77777777" w:rsidR="00742ECC" w:rsidRPr="00E770DF" w:rsidRDefault="00742ECC" w:rsidP="00742ECC">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La Ley 2169 de 2021, denominada Ley de Acción Climática, fijó metas nacionales de reducción de emisiones de gases de efecto invernadero del 51% al año 2030 y de carbono neutralidad a 2050, reconociendo la necesidad de implementar instrumentos sectoriales para la descarbonización del sector transporte, incluido el transporte aéreo.</w:t>
      </w:r>
    </w:p>
    <w:p w14:paraId="7E76F811" w14:textId="77777777" w:rsidR="00742ECC" w:rsidRPr="00E770DF" w:rsidRDefault="00742ECC" w:rsidP="00742ECC">
      <w:pPr>
        <w:spacing w:line="276" w:lineRule="auto"/>
        <w:rPr>
          <w:rFonts w:ascii="Verdana" w:hAnsi="Verdana" w:cs="Helvetica"/>
          <w:color w:val="000000" w:themeColor="text1"/>
          <w:lang w:val="es-CO"/>
        </w:rPr>
      </w:pPr>
    </w:p>
    <w:p w14:paraId="6210D13C" w14:textId="0DE0D327" w:rsidR="00612735" w:rsidRPr="00E770DF" w:rsidRDefault="00263489" w:rsidP="00612735">
      <w:pPr>
        <w:spacing w:line="276" w:lineRule="auto"/>
        <w:rPr>
          <w:rFonts w:ascii="Verdana" w:hAnsi="Verdana" w:cs="Helvetica"/>
          <w:lang w:val="es-CO"/>
        </w:rPr>
      </w:pPr>
      <w:r w:rsidRPr="00E770DF">
        <w:rPr>
          <w:rFonts w:ascii="Verdana" w:hAnsi="Verdana" w:cs="Helvetica"/>
          <w:lang w:val="es-CO"/>
        </w:rPr>
        <w:t>Por otra parte,</w:t>
      </w:r>
      <w:r w:rsidR="00612735" w:rsidRPr="00E770DF">
        <w:rPr>
          <w:rFonts w:ascii="Verdana" w:hAnsi="Verdana" w:cs="Helvetica"/>
          <w:lang w:val="es-CO"/>
        </w:rPr>
        <w:t xml:space="preserve"> mediante la Resolución MME 40408 de 2021, el Ministerio de Minas y Energía expidió el Plan de Expansión de la Red de Poliductos, que adoptó unos proyectos con base en el Plan Indicativo de Abastecimiento de Combustibles Líquidos de la Unidad de Planeación </w:t>
      </w:r>
      <w:proofErr w:type="gramStart"/>
      <w:r w:rsidR="00612735" w:rsidRPr="00E770DF">
        <w:rPr>
          <w:rFonts w:ascii="Verdana" w:hAnsi="Verdana" w:cs="Helvetica"/>
          <w:lang w:val="es-CO"/>
        </w:rPr>
        <w:t>Minero Energética</w:t>
      </w:r>
      <w:proofErr w:type="gramEnd"/>
      <w:r w:rsidR="00612735" w:rsidRPr="00E770DF">
        <w:rPr>
          <w:rFonts w:ascii="Verdana" w:hAnsi="Verdana" w:cs="Helvetica"/>
          <w:lang w:val="es-CO"/>
        </w:rPr>
        <w:t>, UPME.</w:t>
      </w:r>
    </w:p>
    <w:p w14:paraId="3A37C65C" w14:textId="77777777" w:rsidR="00612735" w:rsidRPr="00E770DF" w:rsidRDefault="00612735" w:rsidP="00612735">
      <w:pPr>
        <w:spacing w:line="276" w:lineRule="auto"/>
        <w:rPr>
          <w:rFonts w:ascii="Verdana" w:hAnsi="Verdana" w:cs="Helvetica"/>
          <w:lang w:val="es-CO"/>
        </w:rPr>
      </w:pPr>
    </w:p>
    <w:p w14:paraId="08C18FEA" w14:textId="77777777" w:rsidR="00612735" w:rsidRPr="00E770DF" w:rsidRDefault="00612735" w:rsidP="00612735">
      <w:pPr>
        <w:spacing w:line="276" w:lineRule="auto"/>
        <w:rPr>
          <w:rFonts w:ascii="Verdana" w:hAnsi="Verdana" w:cs="Helvetica"/>
          <w:lang w:val="es-CO"/>
        </w:rPr>
      </w:pPr>
      <w:r w:rsidRPr="00E770DF">
        <w:rPr>
          <w:rFonts w:ascii="Verdana" w:hAnsi="Verdana" w:cs="Helvetica"/>
          <w:lang w:val="es-CO"/>
        </w:rPr>
        <w:t>Así mismo, a través de la Resolución 40224 de 2022 el Ministerio de Minas y Energía, expidió el Plan de Continuidad de combustibles líquidos derivados del petróleo y GLP, y se adoptaron unos proyectos con base en el Plan Indicativo de Abastecimiento de Combustibles Líquidos de la UPME.</w:t>
      </w:r>
    </w:p>
    <w:p w14:paraId="04BACB58" w14:textId="77777777" w:rsidR="00612735" w:rsidRPr="00E770DF" w:rsidRDefault="00612735" w:rsidP="00612735">
      <w:pPr>
        <w:spacing w:line="276" w:lineRule="auto"/>
        <w:rPr>
          <w:rFonts w:ascii="Verdana" w:hAnsi="Verdana" w:cs="Helvetica"/>
          <w:lang w:val="es-CO"/>
        </w:rPr>
      </w:pPr>
    </w:p>
    <w:p w14:paraId="36C5155F" w14:textId="19888B81" w:rsidR="00C2009F" w:rsidRPr="00E770DF" w:rsidRDefault="006B4A0E" w:rsidP="00612735">
      <w:pPr>
        <w:spacing w:line="276" w:lineRule="auto"/>
        <w:rPr>
          <w:rFonts w:ascii="Verdana" w:hAnsi="Verdana" w:cs="Helvetica"/>
          <w:lang w:val="es-CO"/>
        </w:rPr>
      </w:pPr>
      <w:r w:rsidRPr="00E770DF">
        <w:rPr>
          <w:rFonts w:ascii="Verdana" w:hAnsi="Verdana" w:cs="Helvetica"/>
          <w:lang w:val="es-CO"/>
        </w:rPr>
        <w:t xml:space="preserve">La </w:t>
      </w:r>
      <w:r w:rsidR="00C2009F" w:rsidRPr="00E770DF">
        <w:rPr>
          <w:rFonts w:ascii="Verdana" w:hAnsi="Verdana" w:cs="Helvetica"/>
          <w:lang w:val="es-CO"/>
        </w:rPr>
        <w:t>R</w:t>
      </w:r>
      <w:r w:rsidRPr="00E770DF">
        <w:rPr>
          <w:rFonts w:ascii="Verdana" w:hAnsi="Verdana" w:cs="Helvetica"/>
          <w:lang w:val="es-CO"/>
        </w:rPr>
        <w:t xml:space="preserve">esolución </w:t>
      </w:r>
      <w:r w:rsidR="00C2009F" w:rsidRPr="00E770DF">
        <w:rPr>
          <w:rFonts w:ascii="Verdana" w:hAnsi="Verdana" w:cs="Helvetica"/>
          <w:lang w:val="es-CO"/>
        </w:rPr>
        <w:t>MME</w:t>
      </w:r>
      <w:r w:rsidR="006955FB" w:rsidRPr="00E770DF">
        <w:rPr>
          <w:rFonts w:ascii="Verdana" w:hAnsi="Verdana" w:cs="Helvetica"/>
          <w:lang w:val="es-CO"/>
        </w:rPr>
        <w:t xml:space="preserve"> 40265 de 2022, e</w:t>
      </w:r>
      <w:r w:rsidR="00C2009F" w:rsidRPr="00E770DF">
        <w:rPr>
          <w:rFonts w:ascii="Verdana" w:hAnsi="Verdana" w:cs="Helvetica"/>
          <w:lang w:val="es-CO"/>
        </w:rPr>
        <w:t>stablec</w:t>
      </w:r>
      <w:r w:rsidR="006955FB" w:rsidRPr="00E770DF">
        <w:rPr>
          <w:rFonts w:ascii="Verdana" w:hAnsi="Verdana" w:cs="Helvetica"/>
          <w:lang w:val="es-CO"/>
        </w:rPr>
        <w:t>ió</w:t>
      </w:r>
      <w:r w:rsidR="00C2009F" w:rsidRPr="00E770DF">
        <w:rPr>
          <w:rFonts w:ascii="Verdana" w:hAnsi="Verdana" w:cs="Helvetica"/>
          <w:lang w:val="es-CO"/>
        </w:rPr>
        <w:t xml:space="preserve"> </w:t>
      </w:r>
      <w:r w:rsidR="00407C36" w:rsidRPr="00E770DF">
        <w:rPr>
          <w:rFonts w:ascii="Verdana" w:hAnsi="Verdana" w:cs="Helvetica"/>
          <w:lang w:val="es-CO"/>
        </w:rPr>
        <w:t>los requerimientos de inventarios y las medidas regulatorias orientadas a garantizar la continuidad en el abastecimiento de combustibles líquidos derivados del petróleo en el territorio nacional, mediante la obligación de mantener inventarios mínimos por parte de los refinadores, importadores y distribuidores mayoristas</w:t>
      </w:r>
      <w:r w:rsidR="00634F1A" w:rsidRPr="00E770DF">
        <w:rPr>
          <w:rFonts w:ascii="Verdana" w:hAnsi="Verdana" w:cs="Helvetica"/>
          <w:lang w:val="es-CO"/>
        </w:rPr>
        <w:t>.</w:t>
      </w:r>
    </w:p>
    <w:p w14:paraId="6D642486" w14:textId="77777777" w:rsidR="00C2009F" w:rsidRPr="00E770DF" w:rsidRDefault="00C2009F" w:rsidP="00612735">
      <w:pPr>
        <w:spacing w:line="276" w:lineRule="auto"/>
        <w:rPr>
          <w:rFonts w:ascii="Verdana" w:hAnsi="Verdana" w:cs="Helvetica"/>
          <w:lang w:val="es-CO"/>
        </w:rPr>
      </w:pPr>
    </w:p>
    <w:p w14:paraId="5DF494F1" w14:textId="0D179F73" w:rsidR="00612735" w:rsidRPr="00E770DF" w:rsidRDefault="00612735" w:rsidP="00612735">
      <w:pPr>
        <w:spacing w:line="276" w:lineRule="auto"/>
        <w:rPr>
          <w:rFonts w:ascii="Verdana" w:hAnsi="Verdana" w:cs="Helvetica"/>
          <w:color w:val="000000" w:themeColor="text1"/>
          <w:lang w:val="es-CO"/>
        </w:rPr>
      </w:pPr>
      <w:r w:rsidRPr="00E770DF">
        <w:rPr>
          <w:rFonts w:ascii="Verdana" w:hAnsi="Verdana" w:cs="Helvetica"/>
          <w:lang w:val="es-CO"/>
        </w:rPr>
        <w:t>El artículo 2.2.1.1.2.2.8.5 del Decreto 1310 del 24 de octubre de 2024 proferido por el Ministerio de Minas y Energía, que adicionó la Subsección 2.8. a la Sección 2, del capítulo 1, del Título 1, de la Parte 2, del Libro 2 del Decreto 1073 de 2015, dispuso que “(…) Los proyectos de almacenamiento estratégico de combustibles líquidos y sus mezclas con biocombustibles, serán remunerados mediante el reconocimiento de cargos como parte del margen aplicable en la estructura de precios que defina la Comisión de Regulación de Energía y Gas – CREG (…)”.</w:t>
      </w:r>
    </w:p>
    <w:p w14:paraId="51325B44" w14:textId="77777777" w:rsidR="00612735" w:rsidRPr="00E770DF" w:rsidRDefault="00612735" w:rsidP="00742ECC">
      <w:pPr>
        <w:spacing w:line="276" w:lineRule="auto"/>
        <w:rPr>
          <w:rFonts w:ascii="Verdana" w:hAnsi="Verdana" w:cs="Helvetica"/>
          <w:color w:val="000000" w:themeColor="text1"/>
          <w:lang w:val="es-CO"/>
        </w:rPr>
      </w:pPr>
    </w:p>
    <w:p w14:paraId="35178D73" w14:textId="77777777" w:rsidR="00742ECC" w:rsidRPr="00E770DF" w:rsidRDefault="00742ECC" w:rsidP="00742ECC">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El documento CONPES 4075 de 2022 definió lineamientos para la política de transición energética del país, promoviendo la diversificación de la matriz energética y el desarrollo de nuevas cadenas productivas basadas en energéticos de bajas emisiones.</w:t>
      </w:r>
    </w:p>
    <w:p w14:paraId="639A568F" w14:textId="77777777" w:rsidR="00742ECC" w:rsidRPr="00E770DF" w:rsidRDefault="00742ECC" w:rsidP="00742ECC">
      <w:pPr>
        <w:spacing w:line="276" w:lineRule="auto"/>
        <w:rPr>
          <w:rFonts w:ascii="Verdana" w:hAnsi="Verdana" w:cs="Helvetica"/>
          <w:color w:val="000000" w:themeColor="text1"/>
          <w:lang w:val="es-CO"/>
        </w:rPr>
      </w:pPr>
    </w:p>
    <w:p w14:paraId="32F7875D" w14:textId="77777777" w:rsidR="00742ECC" w:rsidRPr="00E770DF" w:rsidRDefault="00742ECC" w:rsidP="00742ECC">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El Plan Nacional de Desarrollo 2022-2026 “Colombia Potencia Mundial de la Vida”, adoptado mediante la Ley 2294 de 2023, estableció como eje estratégico el desarrollo de nuevos energéticos de bajas emisiones y el fortalecimiento de industrias asociadas a la transición energética.</w:t>
      </w:r>
    </w:p>
    <w:p w14:paraId="5D10C556" w14:textId="77777777" w:rsidR="00742ECC" w:rsidRPr="00E770DF" w:rsidRDefault="00742ECC" w:rsidP="00742ECC">
      <w:pPr>
        <w:spacing w:line="276" w:lineRule="auto"/>
        <w:rPr>
          <w:rFonts w:ascii="Verdana" w:hAnsi="Verdana" w:cs="Helvetica"/>
          <w:color w:val="000000" w:themeColor="text1"/>
          <w:lang w:val="es-CO"/>
        </w:rPr>
      </w:pPr>
    </w:p>
    <w:p w14:paraId="38493CCE" w14:textId="0512F800" w:rsidR="00742ECC" w:rsidRPr="00E770DF" w:rsidRDefault="00742ECC" w:rsidP="00742ECC">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El documento CONPES 4129 de 2023 correspondiente a la Política de Reindustrialización reconoce el desarrollo de nuevas cadenas productivas basadas en energéticos limpios como instrumento de transformación productiva del país.</w:t>
      </w:r>
    </w:p>
    <w:p w14:paraId="35A1BDA6" w14:textId="77777777" w:rsidR="003266C4" w:rsidRPr="00E770DF" w:rsidRDefault="003266C4" w:rsidP="00742ECC">
      <w:pPr>
        <w:spacing w:line="276" w:lineRule="auto"/>
        <w:rPr>
          <w:rFonts w:ascii="Verdana" w:hAnsi="Verdana" w:cs="Helvetica"/>
          <w:color w:val="000000" w:themeColor="text1"/>
          <w:lang w:val="es-CO"/>
        </w:rPr>
      </w:pPr>
    </w:p>
    <w:p w14:paraId="7C72A60B" w14:textId="20456B93" w:rsidR="00742ECC" w:rsidRPr="00E770DF" w:rsidRDefault="00742ECC" w:rsidP="00742ECC">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En el ámbito sectorial aeronáutico, la Unidad Administrativa Especial de Aeronáutica Civil adoptó la Hoja de Ruta del Combustible Sostenible de Aviación para Colombia denominada “Cielos limpios: aviación para la vida”, mediante la cual se establecen lineamientos de política pública para el desarrollo progresivo del combustible sostenible de aviación en el país.</w:t>
      </w:r>
    </w:p>
    <w:p w14:paraId="15B8F8D8" w14:textId="77777777" w:rsidR="003266C4" w:rsidRPr="00E770DF" w:rsidRDefault="003266C4" w:rsidP="00742ECC">
      <w:pPr>
        <w:spacing w:line="276" w:lineRule="auto"/>
        <w:rPr>
          <w:rFonts w:ascii="Verdana" w:hAnsi="Verdana" w:cs="Helvetica"/>
          <w:color w:val="000000" w:themeColor="text1"/>
          <w:lang w:val="es-CO"/>
        </w:rPr>
      </w:pPr>
    </w:p>
    <w:p w14:paraId="337A8D7C" w14:textId="0B2FBE15" w:rsidR="00742ECC" w:rsidRPr="00E770DF" w:rsidRDefault="00742ECC" w:rsidP="003266C4">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lastRenderedPageBreak/>
        <w:t>Dicha hoja de ruta establece metas indicativas de producción nacional de combustible sostenible de aviación, orientadas a alcanzar aproximadamente 100 millones de galones al año 2035 y 450 millones de galones al año 2050, así como lineamientos para el desarrollo de su cadena de suministro, mecanismos de financiamiento, innovación tecnológica y habilitadores regulatorios.</w:t>
      </w:r>
    </w:p>
    <w:p w14:paraId="534319BC" w14:textId="77777777" w:rsidR="003266C4" w:rsidRPr="00E770DF" w:rsidRDefault="003266C4" w:rsidP="003266C4">
      <w:pPr>
        <w:spacing w:line="276" w:lineRule="auto"/>
        <w:rPr>
          <w:rFonts w:ascii="Verdana" w:hAnsi="Verdana" w:cs="Helvetica"/>
          <w:color w:val="000000" w:themeColor="text1"/>
          <w:lang w:val="es-CO"/>
        </w:rPr>
      </w:pPr>
    </w:p>
    <w:p w14:paraId="046DA7E0" w14:textId="04B231F2" w:rsidR="009E7772" w:rsidRPr="00E770DF" w:rsidRDefault="00742ECC" w:rsidP="00742ECC">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 xml:space="preserve">En este contexto, la evolución tecnológica y de política pública asociada al desarrollo del combustible sostenible de aviación plantea la necesidad de asegurar que la estructura de precios del combustible de aviación </w:t>
      </w:r>
      <w:r w:rsidR="004E3B21" w:rsidRPr="00E770DF">
        <w:rPr>
          <w:rFonts w:ascii="Verdana" w:hAnsi="Verdana" w:cs="Helvetica"/>
          <w:color w:val="000000" w:themeColor="text1"/>
          <w:lang w:val="es-CO"/>
        </w:rPr>
        <w:t>para motores tipo turbina</w:t>
      </w:r>
      <w:r w:rsidRPr="00E770DF">
        <w:rPr>
          <w:rFonts w:ascii="Verdana" w:hAnsi="Verdana" w:cs="Helvetica"/>
          <w:color w:val="000000" w:themeColor="text1"/>
          <w:lang w:val="es-CO"/>
        </w:rPr>
        <w:t xml:space="preserve"> refleje adecuadamente los costos asociados a su producción, importación, transporte, almacenamiento y suministro, garantizando condiciones de eficiencia económica, transparencia y competencia en el mercado.</w:t>
      </w:r>
    </w:p>
    <w:p w14:paraId="64BBEC70" w14:textId="77777777" w:rsidR="00D974BD" w:rsidRPr="00E770DF" w:rsidRDefault="00D974BD" w:rsidP="00742ECC">
      <w:pPr>
        <w:spacing w:line="276" w:lineRule="auto"/>
        <w:rPr>
          <w:rFonts w:ascii="Verdana" w:hAnsi="Verdana" w:cs="Helvetica"/>
          <w:color w:val="000000" w:themeColor="text1"/>
          <w:lang w:val="es-CO"/>
        </w:rPr>
      </w:pPr>
    </w:p>
    <w:p w14:paraId="575B0AC8" w14:textId="77777777" w:rsidR="00BC187F" w:rsidRPr="00E770DF" w:rsidRDefault="00BC187F" w:rsidP="00BC187F">
      <w:pPr>
        <w:spacing w:line="276" w:lineRule="auto"/>
        <w:rPr>
          <w:rFonts w:ascii="Verdana" w:hAnsi="Verdana" w:cs="Helvetica"/>
          <w:iCs/>
          <w:lang w:val="es-CO"/>
        </w:rPr>
      </w:pPr>
      <w:r w:rsidRPr="00E770DF">
        <w:rPr>
          <w:rFonts w:ascii="Verdana" w:hAnsi="Verdana" w:cs="Helvetica"/>
          <w:iCs/>
          <w:lang w:val="es-CO"/>
        </w:rPr>
        <w:t xml:space="preserve">Con la expedición de la presente resolución se materializa la condición suspensiva establecida en el artículo 116 de la Ley 1450 de 2011, para derogar los artículos 10 y 11 de la Ley 681 de 2001. </w:t>
      </w:r>
    </w:p>
    <w:p w14:paraId="5AB9856E" w14:textId="77777777" w:rsidR="00BC187F" w:rsidRPr="00E770DF" w:rsidRDefault="00BC187F" w:rsidP="00BC187F">
      <w:pPr>
        <w:spacing w:line="276" w:lineRule="auto"/>
        <w:rPr>
          <w:rFonts w:ascii="Verdana" w:hAnsi="Verdana" w:cs="Helvetica"/>
          <w:iCs/>
          <w:lang w:val="es-CO"/>
        </w:rPr>
      </w:pPr>
    </w:p>
    <w:p w14:paraId="1A40A095" w14:textId="77777777" w:rsidR="00BC187F" w:rsidRPr="00E770DF" w:rsidRDefault="00BC187F" w:rsidP="00BC187F">
      <w:pPr>
        <w:spacing w:line="276" w:lineRule="auto"/>
        <w:rPr>
          <w:rFonts w:ascii="Verdana" w:hAnsi="Verdana" w:cs="Helvetica"/>
          <w:iCs/>
          <w:lang w:val="es-CO"/>
        </w:rPr>
      </w:pPr>
      <w:r w:rsidRPr="00E770DF">
        <w:rPr>
          <w:rFonts w:ascii="Verdana" w:hAnsi="Verdana" w:cs="Helvetica"/>
          <w:iCs/>
          <w:lang w:val="es-CO"/>
        </w:rPr>
        <w:t>Adicionalmente, finaliza el régimen transitorio de formación de precios del combustible de aviación para motores tipo turbina establecido en el citado artículo 116 de la Ley 1450 de 2011.</w:t>
      </w:r>
    </w:p>
    <w:p w14:paraId="3C5D42E1" w14:textId="77777777" w:rsidR="00BC187F" w:rsidRPr="00E770DF" w:rsidRDefault="00BC187F" w:rsidP="00BC187F">
      <w:pPr>
        <w:spacing w:line="276" w:lineRule="auto"/>
        <w:rPr>
          <w:rFonts w:ascii="Verdana" w:hAnsi="Verdana" w:cs="Helvetica"/>
          <w:iCs/>
          <w:lang w:val="es-CO"/>
        </w:rPr>
      </w:pPr>
    </w:p>
    <w:p w14:paraId="545E107C" w14:textId="1A5AA290" w:rsidR="00D974BD" w:rsidRPr="00E770DF" w:rsidRDefault="00D974BD" w:rsidP="00D974BD">
      <w:pPr>
        <w:spacing w:line="276" w:lineRule="auto"/>
        <w:rPr>
          <w:rFonts w:ascii="Verdana" w:hAnsi="Verdana" w:cs="Helvetica"/>
          <w:iCs/>
          <w:lang w:val="es-CO"/>
        </w:rPr>
      </w:pPr>
      <w:r w:rsidRPr="00E770DF">
        <w:rPr>
          <w:rFonts w:ascii="Verdana" w:hAnsi="Verdana" w:cs="Helvetica"/>
          <w:iCs/>
          <w:lang w:val="es-CO"/>
        </w:rPr>
        <w:t>Con la determinación de la estructura de precios de los combustibles de aviación para tipo turbina se da claridad a la norma y cualquier agente importador, debidamente habilitado conforme a la normativa vigente, podrá realizar la importación de combustible de aviación para motores tipo turbina, en condiciones de libre competencia y sin restricciones distintas a las previstas en la regulación aplicable.</w:t>
      </w:r>
    </w:p>
    <w:p w14:paraId="1982EDEA" w14:textId="77777777" w:rsidR="002253B7" w:rsidRPr="00E770DF" w:rsidRDefault="002253B7" w:rsidP="002B60F6">
      <w:pPr>
        <w:spacing w:line="276" w:lineRule="auto"/>
        <w:rPr>
          <w:rFonts w:ascii="Verdana" w:hAnsi="Verdana" w:cs="Helvetica"/>
          <w:color w:val="000000" w:themeColor="text1"/>
          <w:lang w:val="es-CO"/>
        </w:rPr>
      </w:pPr>
    </w:p>
    <w:p w14:paraId="0A97AF26" w14:textId="30548952" w:rsidR="00EF0D58" w:rsidRPr="00E770DF" w:rsidRDefault="00D05614" w:rsidP="00EF0D58">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M</w:t>
      </w:r>
      <w:r w:rsidR="00EF0D58" w:rsidRPr="00E770DF">
        <w:rPr>
          <w:rFonts w:ascii="Verdana" w:hAnsi="Verdana" w:cs="Helvetica"/>
          <w:color w:val="000000" w:themeColor="text1"/>
          <w:lang w:val="es-CO"/>
        </w:rPr>
        <w:t xml:space="preserve">ediante la Resolución CREG </w:t>
      </w:r>
      <w:r w:rsidR="00F847AE" w:rsidRPr="00E770DF">
        <w:rPr>
          <w:rFonts w:ascii="Verdana" w:hAnsi="Verdana" w:cs="Helvetica"/>
          <w:color w:val="000000" w:themeColor="text1"/>
          <w:lang w:val="es-CO"/>
        </w:rPr>
        <w:t>704 012</w:t>
      </w:r>
      <w:r w:rsidR="00EF0D58" w:rsidRPr="00E770DF">
        <w:rPr>
          <w:rFonts w:ascii="Verdana" w:hAnsi="Verdana" w:cs="Helvetica"/>
          <w:color w:val="000000" w:themeColor="text1"/>
          <w:lang w:val="es-CO"/>
        </w:rPr>
        <w:t xml:space="preserve"> de 2026, la Comisión determinó la estructura de precios del combustible de aviación para motores tipo turbina y estableció las componentes aplicables a la cadena de refinación, importación, distribución y comercialización de dicho combustible.</w:t>
      </w:r>
    </w:p>
    <w:p w14:paraId="1F29A2EB" w14:textId="77777777" w:rsidR="00EF0D58" w:rsidRPr="00E770DF" w:rsidRDefault="00EF0D58" w:rsidP="00EF0D58">
      <w:pPr>
        <w:spacing w:line="276" w:lineRule="auto"/>
        <w:rPr>
          <w:rFonts w:ascii="Verdana" w:hAnsi="Verdana" w:cs="Helvetica"/>
          <w:color w:val="000000" w:themeColor="text1"/>
          <w:lang w:val="es-CO"/>
        </w:rPr>
      </w:pPr>
    </w:p>
    <w:p w14:paraId="7826EACA" w14:textId="69E6FAFF" w:rsidR="00EF0D58" w:rsidRPr="00E770DF" w:rsidRDefault="00D05614" w:rsidP="00EF0D58">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L</w:t>
      </w:r>
      <w:r w:rsidR="00EF0D58" w:rsidRPr="00E770DF">
        <w:rPr>
          <w:rFonts w:ascii="Verdana" w:hAnsi="Verdana" w:cs="Helvetica"/>
          <w:color w:val="000000" w:themeColor="text1"/>
          <w:lang w:val="es-CO"/>
        </w:rPr>
        <w:t>a estructura de precios definida por la Comisión incorpora, entre otras componentes, el ingreso al productor o importador del combustible fósil, el margen de distribución mayorista y el margen de distribución minorista.</w:t>
      </w:r>
    </w:p>
    <w:p w14:paraId="2AC3C8B2" w14:textId="77777777" w:rsidR="00EF0D58" w:rsidRPr="00E770DF" w:rsidRDefault="00EF0D58" w:rsidP="00EF0D58">
      <w:pPr>
        <w:spacing w:line="276" w:lineRule="auto"/>
        <w:rPr>
          <w:rFonts w:ascii="Verdana" w:hAnsi="Verdana" w:cs="Helvetica"/>
          <w:color w:val="000000" w:themeColor="text1"/>
          <w:lang w:val="es-CO"/>
        </w:rPr>
      </w:pPr>
    </w:p>
    <w:p w14:paraId="080A4B1C" w14:textId="78963F27" w:rsidR="00EF0D58" w:rsidRPr="00E770DF" w:rsidRDefault="00D05614" w:rsidP="00EF0D58">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D</w:t>
      </w:r>
      <w:r w:rsidR="00EF0D58" w:rsidRPr="00E770DF">
        <w:rPr>
          <w:rFonts w:ascii="Verdana" w:hAnsi="Verdana" w:cs="Helvetica"/>
          <w:color w:val="000000" w:themeColor="text1"/>
          <w:lang w:val="es-CO"/>
        </w:rPr>
        <w:t>e acuerdo con el análisis desarrollado por la Comisión en el documento soporte del proyecto regulatorio “Componentes de la estructura de precios del combustible de aviación para motores tipo turbina, según lo establecido en el artículo 116 de la Ley 1450 de 2011”, se identificó la necesidad de fortalecer la transparencia y promover condiciones de competencia en el mercado de combustible de aviación para motores tipo turbina.</w:t>
      </w:r>
    </w:p>
    <w:p w14:paraId="4CFCBF95" w14:textId="77777777" w:rsidR="00022385" w:rsidRPr="00E770DF" w:rsidRDefault="00022385" w:rsidP="002B60F6">
      <w:pPr>
        <w:spacing w:line="276" w:lineRule="auto"/>
        <w:rPr>
          <w:rFonts w:ascii="Verdana" w:hAnsi="Verdana" w:cs="Helvetica"/>
          <w:color w:val="000000" w:themeColor="text1"/>
          <w:lang w:val="es-CO"/>
        </w:rPr>
      </w:pPr>
    </w:p>
    <w:p w14:paraId="398D39AF" w14:textId="4D804A42" w:rsidR="00BF14DB" w:rsidRPr="00E770DF" w:rsidRDefault="00486A79" w:rsidP="00BF14DB">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E</w:t>
      </w:r>
      <w:r w:rsidR="00BF14DB" w:rsidRPr="00E770DF">
        <w:rPr>
          <w:rFonts w:ascii="Verdana" w:hAnsi="Verdana" w:cs="Helvetica"/>
          <w:color w:val="000000" w:themeColor="text1"/>
          <w:lang w:val="es-CO"/>
        </w:rPr>
        <w:t>l régimen de libertad vigilada permite que los agentes determinen libremente los precios y márgenes aplicables a las actividades reguladas, sujetos a la obligación de reportar información a la autoridad competente y al seguimiento por parte de las entidades de regulación, vigilancia y control, conforme a lo dispuesto en la Ley 81 de 1988.</w:t>
      </w:r>
    </w:p>
    <w:p w14:paraId="2C88F53F" w14:textId="77777777" w:rsidR="005B383E" w:rsidRPr="00E770DF" w:rsidRDefault="005B383E" w:rsidP="00BF14DB">
      <w:pPr>
        <w:spacing w:line="276" w:lineRule="auto"/>
        <w:rPr>
          <w:rFonts w:ascii="Verdana" w:hAnsi="Verdana" w:cs="Helvetica"/>
          <w:color w:val="000000" w:themeColor="text1"/>
          <w:lang w:val="es-CO"/>
        </w:rPr>
      </w:pPr>
    </w:p>
    <w:p w14:paraId="79EAC8A3" w14:textId="43C1B7E1" w:rsidR="00BF14DB" w:rsidRPr="00E770DF" w:rsidRDefault="00486A79" w:rsidP="00BF14DB">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L</w:t>
      </w:r>
      <w:r w:rsidR="00BF14DB" w:rsidRPr="00E770DF">
        <w:rPr>
          <w:rFonts w:ascii="Verdana" w:hAnsi="Verdana" w:cs="Helvetica"/>
          <w:color w:val="000000" w:themeColor="text1"/>
          <w:lang w:val="es-CO"/>
        </w:rPr>
        <w:t>a adopción del régimen de libertad vigilada para el ingreso al productor o importador de combustible fósil de aviación, el margen de distribución mayorista y el margen de distribución minorista resulta consistente con los criterios de eficiencia económica, confiabilidad en el abastecimiento, promoción de la competencia y transparencia en el mercado establecidos en el artículo 116 de la Ley 1450 de 2011</w:t>
      </w:r>
      <w:r w:rsidR="008E5FEC" w:rsidRPr="00E770DF">
        <w:rPr>
          <w:rFonts w:ascii="Verdana" w:hAnsi="Verdana" w:cs="Helvetica"/>
          <w:color w:val="000000" w:themeColor="text1"/>
          <w:lang w:val="es-CO"/>
        </w:rPr>
        <w:t>, el Decreto 4130 de 2011</w:t>
      </w:r>
      <w:r w:rsidR="00BF14DB" w:rsidRPr="00E770DF">
        <w:rPr>
          <w:rFonts w:ascii="Verdana" w:hAnsi="Verdana" w:cs="Helvetica"/>
          <w:color w:val="000000" w:themeColor="text1"/>
          <w:lang w:val="es-CO"/>
        </w:rPr>
        <w:t xml:space="preserve"> y en la Resolución 40193 de 2021.</w:t>
      </w:r>
    </w:p>
    <w:p w14:paraId="1F3700CC" w14:textId="77777777" w:rsidR="005B383E" w:rsidRPr="00E770DF" w:rsidRDefault="005B383E" w:rsidP="00BF14DB">
      <w:pPr>
        <w:spacing w:line="276" w:lineRule="auto"/>
        <w:rPr>
          <w:rFonts w:ascii="Verdana" w:hAnsi="Verdana" w:cs="Helvetica"/>
          <w:color w:val="000000" w:themeColor="text1"/>
          <w:lang w:val="es-CO"/>
        </w:rPr>
      </w:pPr>
    </w:p>
    <w:p w14:paraId="3F1FFBCB" w14:textId="4EB4B9FC" w:rsidR="00BF14DB" w:rsidRPr="00E770DF" w:rsidRDefault="008369C7" w:rsidP="00BF14DB">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L</w:t>
      </w:r>
      <w:r w:rsidR="00BF14DB" w:rsidRPr="00E770DF">
        <w:rPr>
          <w:rFonts w:ascii="Verdana" w:hAnsi="Verdana" w:cs="Helvetica"/>
          <w:color w:val="000000" w:themeColor="text1"/>
          <w:lang w:val="es-CO"/>
        </w:rPr>
        <w:t>a aplicación del régimen de libertad vigilada permitirá a la Comisión realizar seguimiento a la evolución de las condiciones de mercado y evaluar, de manera continua, la necesidad de adoptar medidas regulatorias adicionales respecto de las actividades objeto de la presente resolución.</w:t>
      </w:r>
    </w:p>
    <w:p w14:paraId="7BCD2281" w14:textId="77777777" w:rsidR="005B0576" w:rsidRPr="00E770DF" w:rsidRDefault="005B0576" w:rsidP="008610D0">
      <w:pPr>
        <w:spacing w:line="276" w:lineRule="auto"/>
        <w:rPr>
          <w:rFonts w:ascii="Verdana" w:hAnsi="Verdana" w:cs="Helvetica"/>
          <w:color w:val="000000" w:themeColor="text1"/>
          <w:lang w:val="es-CO"/>
        </w:rPr>
      </w:pPr>
    </w:p>
    <w:p w14:paraId="0EDEA0E7" w14:textId="07B1A2EE" w:rsidR="00CB079C" w:rsidRPr="00E770DF" w:rsidRDefault="005B0576" w:rsidP="008610D0">
      <w:pPr>
        <w:spacing w:line="276" w:lineRule="auto"/>
        <w:rPr>
          <w:rFonts w:ascii="Verdana" w:hAnsi="Verdana" w:cs="Helvetica"/>
          <w:color w:val="000000" w:themeColor="text1"/>
          <w:lang w:val="es-CO"/>
        </w:rPr>
      </w:pPr>
      <w:r w:rsidRPr="00E770DF">
        <w:rPr>
          <w:rFonts w:ascii="Verdana" w:hAnsi="Verdana" w:cs="Helvetica"/>
          <w:color w:val="000000" w:themeColor="text1"/>
          <w:lang w:val="es-CO"/>
        </w:rPr>
        <w:t>En consecuencia,</w:t>
      </w:r>
    </w:p>
    <w:p w14:paraId="6C298163" w14:textId="77777777" w:rsidR="00750C13" w:rsidRPr="00E770DF" w:rsidRDefault="00750C13" w:rsidP="00750C13">
      <w:pPr>
        <w:spacing w:line="276" w:lineRule="auto"/>
        <w:jc w:val="center"/>
        <w:rPr>
          <w:rFonts w:ascii="Verdana" w:hAnsi="Verdana" w:cs="Helvetica"/>
          <w:b/>
        </w:rPr>
      </w:pPr>
      <w:r w:rsidRPr="00E770DF">
        <w:rPr>
          <w:rFonts w:ascii="Verdana" w:hAnsi="Verdana" w:cs="Helvetica"/>
          <w:b/>
        </w:rPr>
        <w:t>RESUELVE:</w:t>
      </w:r>
    </w:p>
    <w:p w14:paraId="0F5594AD" w14:textId="77777777" w:rsidR="00750C13" w:rsidRPr="00E770DF" w:rsidRDefault="00750C13" w:rsidP="00750C13">
      <w:pPr>
        <w:spacing w:line="276" w:lineRule="auto"/>
        <w:jc w:val="center"/>
        <w:rPr>
          <w:rFonts w:ascii="Verdana" w:hAnsi="Verdana" w:cs="Helvetica"/>
          <w:b/>
        </w:rPr>
      </w:pPr>
    </w:p>
    <w:p w14:paraId="198B7AA0" w14:textId="45C83606" w:rsidR="00750C13" w:rsidRPr="00E770DF" w:rsidRDefault="00750C13" w:rsidP="008C5226">
      <w:pPr>
        <w:spacing w:line="276" w:lineRule="auto"/>
        <w:rPr>
          <w:rFonts w:ascii="Verdana" w:hAnsi="Verdana" w:cs="Helvetica"/>
          <w:iCs/>
          <w:lang w:val="es-CO"/>
        </w:rPr>
      </w:pPr>
      <w:r w:rsidRPr="00E770DF">
        <w:rPr>
          <w:rFonts w:ascii="Verdana" w:hAnsi="Verdana" w:cs="Helvetica"/>
          <w:b/>
          <w:bCs/>
          <w:iCs/>
          <w:lang w:val="es-CO"/>
        </w:rPr>
        <w:t>ARTÍCULO 1. OBJETO.</w:t>
      </w:r>
      <w:r w:rsidRPr="00E770DF">
        <w:rPr>
          <w:rFonts w:ascii="Verdana" w:hAnsi="Verdana" w:cs="Helvetica"/>
          <w:iCs/>
          <w:lang w:val="es-CO"/>
        </w:rPr>
        <w:t xml:space="preserve"> La presente resolución tiene por objeto </w:t>
      </w:r>
      <w:r w:rsidR="008E5140" w:rsidRPr="00E770DF">
        <w:rPr>
          <w:rFonts w:ascii="Verdana" w:hAnsi="Verdana" w:cs="Helvetica"/>
          <w:iCs/>
          <w:lang w:val="es-CO"/>
        </w:rPr>
        <w:t>establecer el régimen de precios aplicable del Ingreso al Productor, Margen de Distribución Mayorista y Margen de Distribución Minorista para el combustible de aviación para motor tipo turbina</w:t>
      </w:r>
      <w:r w:rsidR="00783F29" w:rsidRPr="00E770DF">
        <w:rPr>
          <w:rFonts w:ascii="Verdana" w:hAnsi="Verdana" w:cs="Helvetica"/>
          <w:iCs/>
          <w:lang w:val="es-CO"/>
        </w:rPr>
        <w:t>.</w:t>
      </w:r>
    </w:p>
    <w:p w14:paraId="4FF334A9" w14:textId="77777777" w:rsidR="008C5226" w:rsidRPr="00E770DF" w:rsidRDefault="008C5226" w:rsidP="008C5226">
      <w:pPr>
        <w:spacing w:line="276" w:lineRule="auto"/>
        <w:rPr>
          <w:rFonts w:ascii="Verdana" w:hAnsi="Verdana" w:cs="Helvetica"/>
          <w:b/>
          <w:bCs/>
          <w:iCs/>
          <w:lang w:val="es-CO"/>
        </w:rPr>
      </w:pPr>
    </w:p>
    <w:p w14:paraId="16EC08E5" w14:textId="194CF2DD" w:rsidR="00750C13" w:rsidRPr="00E770DF" w:rsidRDefault="00750C13" w:rsidP="00750C13">
      <w:pPr>
        <w:spacing w:line="276" w:lineRule="auto"/>
        <w:rPr>
          <w:rFonts w:ascii="Verdana" w:hAnsi="Verdana" w:cs="Helvetica"/>
          <w:iCs/>
          <w:lang w:val="es-CO"/>
        </w:rPr>
      </w:pPr>
      <w:r w:rsidRPr="00E770DF">
        <w:rPr>
          <w:rFonts w:ascii="Verdana" w:hAnsi="Verdana" w:cs="Helvetica"/>
          <w:b/>
          <w:bCs/>
          <w:iCs/>
          <w:lang w:val="es-CO"/>
        </w:rPr>
        <w:t>ARTÍCULO 2. ALCANCE.</w:t>
      </w:r>
      <w:r w:rsidRPr="00E770DF">
        <w:rPr>
          <w:rFonts w:ascii="Verdana" w:hAnsi="Verdana" w:cs="Helvetica"/>
          <w:iCs/>
          <w:lang w:val="es-CO"/>
        </w:rPr>
        <w:t xml:space="preserve"> La presente resolución aplica para las</w:t>
      </w:r>
      <w:r w:rsidR="007270BD" w:rsidRPr="00E770DF">
        <w:rPr>
          <w:rFonts w:ascii="Verdana" w:hAnsi="Verdana" w:cs="Helvetica"/>
          <w:iCs/>
          <w:lang w:val="es-CO"/>
        </w:rPr>
        <w:t xml:space="preserve"> siguientes</w:t>
      </w:r>
      <w:r w:rsidRPr="00E770DF">
        <w:rPr>
          <w:rFonts w:ascii="Verdana" w:hAnsi="Verdana" w:cs="Helvetica"/>
          <w:iCs/>
          <w:lang w:val="es-CO"/>
        </w:rPr>
        <w:t xml:space="preserve"> actividades de la cadena de distribución </w:t>
      </w:r>
      <w:r w:rsidR="007309E0" w:rsidRPr="00E770DF">
        <w:rPr>
          <w:rFonts w:ascii="Verdana" w:hAnsi="Verdana" w:cs="Helvetica"/>
          <w:iCs/>
          <w:lang w:val="es-CO"/>
        </w:rPr>
        <w:t>de combustible de aviación</w:t>
      </w:r>
      <w:r w:rsidR="001B0806" w:rsidRPr="00E770DF">
        <w:rPr>
          <w:rFonts w:ascii="Verdana" w:hAnsi="Verdana" w:cs="Helvetica"/>
          <w:iCs/>
          <w:lang w:val="es-CO"/>
        </w:rPr>
        <w:t xml:space="preserve"> para </w:t>
      </w:r>
      <w:r w:rsidR="001B0806" w:rsidRPr="00E770DF">
        <w:rPr>
          <w:rFonts w:ascii="Verdana" w:hAnsi="Verdana" w:cs="Helvetica"/>
          <w:iCs/>
          <w:lang w:val="es-CO"/>
        </w:rPr>
        <w:lastRenderedPageBreak/>
        <w:t>motores tipo turbina</w:t>
      </w:r>
      <w:r w:rsidRPr="00E770DF">
        <w:rPr>
          <w:rFonts w:ascii="Verdana" w:hAnsi="Verdana" w:cs="Helvetica"/>
          <w:iCs/>
          <w:lang w:val="es-CO"/>
        </w:rPr>
        <w:t>, esto es: refinación, importación, distribución mayorista</w:t>
      </w:r>
      <w:r w:rsidR="007270BD" w:rsidRPr="00E770DF">
        <w:rPr>
          <w:rFonts w:ascii="Verdana" w:hAnsi="Verdana" w:cs="Helvetica"/>
          <w:iCs/>
          <w:lang w:val="es-CO"/>
        </w:rPr>
        <w:t xml:space="preserve"> y</w:t>
      </w:r>
      <w:r w:rsidRPr="00E770DF">
        <w:rPr>
          <w:rFonts w:ascii="Verdana" w:hAnsi="Verdana" w:cs="Helvetica"/>
          <w:iCs/>
          <w:lang w:val="es-CO"/>
        </w:rPr>
        <w:t xml:space="preserve"> distribución minorista.</w:t>
      </w:r>
    </w:p>
    <w:p w14:paraId="255E62D4" w14:textId="77777777" w:rsidR="00750C13" w:rsidRPr="00E770DF" w:rsidRDefault="00750C13" w:rsidP="00750C13">
      <w:pPr>
        <w:spacing w:line="276" w:lineRule="auto"/>
        <w:rPr>
          <w:rFonts w:ascii="Verdana" w:hAnsi="Verdana" w:cs="Helvetica"/>
          <w:b/>
          <w:bCs/>
          <w:iCs/>
          <w:lang w:val="es-CO"/>
        </w:rPr>
      </w:pPr>
    </w:p>
    <w:p w14:paraId="4BE28711" w14:textId="30833A3C" w:rsidR="00A03272" w:rsidRPr="00E770DF" w:rsidRDefault="00750C13" w:rsidP="00750C13">
      <w:pPr>
        <w:spacing w:line="276" w:lineRule="auto"/>
        <w:rPr>
          <w:rFonts w:ascii="Verdana" w:hAnsi="Verdana" w:cs="Helvetica"/>
          <w:iCs/>
          <w:lang w:val="es-CO"/>
        </w:rPr>
      </w:pPr>
      <w:r w:rsidRPr="00E770DF">
        <w:rPr>
          <w:rFonts w:ascii="Verdana" w:hAnsi="Verdana" w:cs="Helvetica"/>
          <w:b/>
          <w:bCs/>
          <w:iCs/>
          <w:lang w:val="es-CO"/>
        </w:rPr>
        <w:t xml:space="preserve">ARTÍCULO 3. </w:t>
      </w:r>
      <w:r w:rsidR="00412506" w:rsidRPr="00E770DF">
        <w:rPr>
          <w:rFonts w:ascii="Verdana" w:hAnsi="Verdana" w:cs="Helvetica"/>
          <w:b/>
          <w:bCs/>
          <w:iCs/>
          <w:lang w:val="es-CO"/>
        </w:rPr>
        <w:t>RÉGIMEN DE LIBERTAD VIGILADA PARA EL INGRESO AL PRODUCTOR O IMPORTADOR</w:t>
      </w:r>
      <w:r w:rsidR="00A03272" w:rsidRPr="00E770DF">
        <w:rPr>
          <w:rFonts w:ascii="Verdana" w:hAnsi="Verdana" w:cs="Helvetica"/>
          <w:b/>
          <w:bCs/>
          <w:iCs/>
          <w:lang w:val="es-CO"/>
        </w:rPr>
        <w:t xml:space="preserve">. </w:t>
      </w:r>
      <w:r w:rsidR="00924EA1" w:rsidRPr="00E770DF">
        <w:rPr>
          <w:rFonts w:ascii="Verdana" w:hAnsi="Verdana" w:cs="Helvetica"/>
          <w:iCs/>
          <w:lang w:val="es-CO"/>
        </w:rPr>
        <w:t xml:space="preserve">Para el ingreso al productor o importador </w:t>
      </w:r>
      <w:r w:rsidR="00412506" w:rsidRPr="00E770DF">
        <w:rPr>
          <w:rFonts w:ascii="Verdana" w:hAnsi="Verdana" w:cs="Helvetica"/>
          <w:iCs/>
          <w:lang w:val="es-CO"/>
        </w:rPr>
        <w:t xml:space="preserve">de combustible de aviación para motores tipo turbina </w:t>
      </w:r>
      <w:r w:rsidR="00A03272" w:rsidRPr="00E770DF">
        <w:rPr>
          <w:rFonts w:ascii="Verdana" w:hAnsi="Verdana" w:cs="Helvetica"/>
          <w:iCs/>
          <w:lang w:val="es-CO"/>
        </w:rPr>
        <w:t>le</w:t>
      </w:r>
      <w:r w:rsidR="00924EA1" w:rsidRPr="00E770DF">
        <w:rPr>
          <w:rFonts w:ascii="Verdana" w:hAnsi="Verdana" w:cs="Helvetica"/>
          <w:iCs/>
          <w:lang w:val="es-CO"/>
        </w:rPr>
        <w:t xml:space="preserve"> </w:t>
      </w:r>
      <w:r w:rsidR="00A03272" w:rsidRPr="00E770DF">
        <w:rPr>
          <w:rFonts w:ascii="Verdana" w:hAnsi="Verdana" w:cs="Helvetica"/>
          <w:iCs/>
          <w:lang w:val="es-CO"/>
        </w:rPr>
        <w:t>aplica el régimen de libertad vigilada.</w:t>
      </w:r>
    </w:p>
    <w:p w14:paraId="1A6D1805" w14:textId="77777777" w:rsidR="00924EA1" w:rsidRPr="00E770DF" w:rsidRDefault="00924EA1" w:rsidP="00924EA1">
      <w:pPr>
        <w:spacing w:line="276" w:lineRule="auto"/>
        <w:rPr>
          <w:rFonts w:ascii="Verdana" w:hAnsi="Verdana" w:cs="Helvetica"/>
          <w:b/>
          <w:bCs/>
          <w:iCs/>
          <w:lang w:val="es-CO"/>
        </w:rPr>
      </w:pPr>
    </w:p>
    <w:p w14:paraId="493337F8" w14:textId="0E6C4F3F" w:rsidR="00924EA1" w:rsidRPr="00E770DF" w:rsidRDefault="00924EA1" w:rsidP="00924EA1">
      <w:pPr>
        <w:spacing w:line="276" w:lineRule="auto"/>
        <w:rPr>
          <w:rFonts w:ascii="Verdana" w:hAnsi="Verdana" w:cs="Helvetica"/>
          <w:b/>
          <w:bCs/>
          <w:iCs/>
          <w:lang w:val="es-CO"/>
        </w:rPr>
      </w:pPr>
      <w:r w:rsidRPr="00E770DF">
        <w:rPr>
          <w:rFonts w:ascii="Verdana" w:hAnsi="Verdana" w:cs="Helvetica"/>
          <w:b/>
          <w:bCs/>
          <w:iCs/>
          <w:lang w:val="es-CO"/>
        </w:rPr>
        <w:t xml:space="preserve">ARTÍCULO 4. RÉGIMEN DE LIBERTAD VIGILADA PARA EL MARGEN DE DISTRIBUCIÓN MAYORISTA. </w:t>
      </w:r>
      <w:r w:rsidRPr="00E770DF">
        <w:rPr>
          <w:rFonts w:ascii="Verdana" w:hAnsi="Verdana" w:cs="Helvetica"/>
          <w:iCs/>
          <w:lang w:val="es-CO"/>
        </w:rPr>
        <w:t xml:space="preserve">Para el </w:t>
      </w:r>
      <w:r w:rsidR="00DF3C4A" w:rsidRPr="00E770DF">
        <w:rPr>
          <w:rFonts w:ascii="Verdana" w:hAnsi="Verdana" w:cs="Helvetica"/>
          <w:iCs/>
          <w:lang w:val="es-CO"/>
        </w:rPr>
        <w:t xml:space="preserve">margen de distribución mayorista </w:t>
      </w:r>
      <w:r w:rsidRPr="00E770DF">
        <w:rPr>
          <w:rFonts w:ascii="Verdana" w:hAnsi="Verdana" w:cs="Helvetica"/>
          <w:iCs/>
          <w:lang w:val="es-CO"/>
        </w:rPr>
        <w:t>de combustible de aviación para motores tipo turbina le aplica el régimen de libertad vigilada.</w:t>
      </w:r>
    </w:p>
    <w:p w14:paraId="3910810A" w14:textId="77777777" w:rsidR="00924EA1" w:rsidRPr="00E770DF" w:rsidRDefault="00924EA1" w:rsidP="00750C13">
      <w:pPr>
        <w:spacing w:line="276" w:lineRule="auto"/>
        <w:rPr>
          <w:rFonts w:ascii="Verdana" w:hAnsi="Verdana" w:cs="Helvetica"/>
          <w:b/>
          <w:bCs/>
          <w:iCs/>
          <w:lang w:val="es-CO"/>
        </w:rPr>
      </w:pPr>
    </w:p>
    <w:p w14:paraId="37C8EB46" w14:textId="0D60B1F6" w:rsidR="00DF3C4A" w:rsidRPr="00E770DF" w:rsidRDefault="00DF3C4A" w:rsidP="00DF3C4A">
      <w:pPr>
        <w:spacing w:line="276" w:lineRule="auto"/>
        <w:rPr>
          <w:rFonts w:ascii="Verdana" w:hAnsi="Verdana" w:cs="Helvetica"/>
          <w:b/>
          <w:bCs/>
          <w:iCs/>
          <w:lang w:val="es-CO"/>
        </w:rPr>
      </w:pPr>
      <w:r w:rsidRPr="00E770DF">
        <w:rPr>
          <w:rFonts w:ascii="Verdana" w:hAnsi="Verdana" w:cs="Helvetica"/>
          <w:b/>
          <w:bCs/>
          <w:iCs/>
          <w:lang w:val="es-CO"/>
        </w:rPr>
        <w:t xml:space="preserve">ARTÍCULO </w:t>
      </w:r>
      <w:r w:rsidR="00043B80" w:rsidRPr="00E770DF">
        <w:rPr>
          <w:rFonts w:ascii="Verdana" w:hAnsi="Verdana" w:cs="Helvetica"/>
          <w:b/>
          <w:bCs/>
          <w:iCs/>
          <w:lang w:val="es-CO"/>
        </w:rPr>
        <w:t>5</w:t>
      </w:r>
      <w:r w:rsidRPr="00E770DF">
        <w:rPr>
          <w:rFonts w:ascii="Verdana" w:hAnsi="Verdana" w:cs="Helvetica"/>
          <w:b/>
          <w:bCs/>
          <w:iCs/>
          <w:lang w:val="es-CO"/>
        </w:rPr>
        <w:t xml:space="preserve">. RÉGIMEN DE LIBERTAD VIGILADA PARA EL MARGEN DE DISTRIBUCIÓN MINORISTA. </w:t>
      </w:r>
      <w:r w:rsidRPr="00E770DF">
        <w:rPr>
          <w:rFonts w:ascii="Verdana" w:hAnsi="Verdana" w:cs="Helvetica"/>
          <w:iCs/>
          <w:lang w:val="es-CO"/>
        </w:rPr>
        <w:t>Para el margen de distribución minorista de combustible de aviación para motores tipo turbina le aplica el régimen de libertad vigilada.</w:t>
      </w:r>
    </w:p>
    <w:p w14:paraId="5F3D44F2" w14:textId="77777777" w:rsidR="00750C13" w:rsidRPr="00E770DF" w:rsidRDefault="00750C13" w:rsidP="00750C13">
      <w:pPr>
        <w:spacing w:line="276" w:lineRule="auto"/>
        <w:rPr>
          <w:rFonts w:ascii="Verdana" w:hAnsi="Verdana" w:cs="Helvetica"/>
          <w:iCs/>
          <w:lang w:val="es-CO"/>
        </w:rPr>
      </w:pPr>
    </w:p>
    <w:p w14:paraId="6DAEB65C" w14:textId="54A985B2" w:rsidR="00D0190B" w:rsidRPr="00E770DF" w:rsidRDefault="007842C2" w:rsidP="00750C13">
      <w:pPr>
        <w:spacing w:line="276" w:lineRule="auto"/>
        <w:rPr>
          <w:rFonts w:ascii="Verdana" w:hAnsi="Verdana" w:cs="Helvetica"/>
          <w:iCs/>
          <w:lang w:val="es-CO"/>
        </w:rPr>
      </w:pPr>
      <w:r w:rsidRPr="00E770DF">
        <w:rPr>
          <w:rFonts w:ascii="Verdana" w:hAnsi="Verdana" w:cs="Helvetica"/>
          <w:b/>
          <w:bCs/>
          <w:iCs/>
          <w:lang w:val="es-CO"/>
        </w:rPr>
        <w:t xml:space="preserve">ARTÍCULO 6. </w:t>
      </w:r>
      <w:r w:rsidR="000B5A6E" w:rsidRPr="00E770DF">
        <w:rPr>
          <w:rFonts w:ascii="Verdana" w:hAnsi="Verdana" w:cs="Helvetica"/>
          <w:b/>
          <w:bCs/>
          <w:iCs/>
          <w:lang w:val="es-CO"/>
        </w:rPr>
        <w:t>SEGUIMIENTO Y REQUERIMIENTO DE INFORMACIÓN.</w:t>
      </w:r>
      <w:r w:rsidR="00D0190B" w:rsidRPr="00E770DF">
        <w:rPr>
          <w:rFonts w:ascii="Verdana" w:hAnsi="Verdana" w:cs="Helvetica"/>
          <w:iCs/>
          <w:lang w:val="es-CO"/>
        </w:rPr>
        <w:t xml:space="preserve"> La Comisión podrá solicitar a los agentes de la cadena la información técnica, operativa, comercial y económica que considere necesaria para efectuar seguimiento a la implementación del presente régimen regulatorio y al comportamiento de las condiciones de abastecimiento, comercialización y formación de precios del combustible de aviación para motores tipo turbina</w:t>
      </w:r>
      <w:r w:rsidR="000B5A6E" w:rsidRPr="00E770DF">
        <w:rPr>
          <w:rFonts w:ascii="Verdana" w:hAnsi="Verdana" w:cs="Helvetica"/>
          <w:iCs/>
          <w:lang w:val="es-CO"/>
        </w:rPr>
        <w:t>, en el marco de las funciones asignadas y delegadas</w:t>
      </w:r>
      <w:r w:rsidR="00D0190B" w:rsidRPr="00E770DF">
        <w:rPr>
          <w:rFonts w:ascii="Verdana" w:hAnsi="Verdana" w:cs="Helvetica"/>
          <w:iCs/>
          <w:lang w:val="es-CO"/>
        </w:rPr>
        <w:t>.</w:t>
      </w:r>
    </w:p>
    <w:p w14:paraId="4E21C642" w14:textId="77777777" w:rsidR="00D0190B" w:rsidRPr="00E770DF" w:rsidRDefault="00D0190B" w:rsidP="00750C13">
      <w:pPr>
        <w:spacing w:line="276" w:lineRule="auto"/>
        <w:rPr>
          <w:rFonts w:ascii="Verdana" w:hAnsi="Verdana" w:cs="Helvetica"/>
          <w:iCs/>
          <w:lang w:val="es-CO"/>
        </w:rPr>
      </w:pPr>
    </w:p>
    <w:p w14:paraId="4C8ADA12" w14:textId="588954A0" w:rsidR="00750C13" w:rsidRPr="00E770DF" w:rsidRDefault="00750C13" w:rsidP="00750C13">
      <w:pPr>
        <w:spacing w:line="276" w:lineRule="auto"/>
        <w:rPr>
          <w:rFonts w:ascii="Verdana" w:hAnsi="Verdana" w:cs="Helvetica"/>
          <w:iCs/>
          <w:lang w:val="es-CO"/>
        </w:rPr>
      </w:pPr>
      <w:r w:rsidRPr="00E770DF">
        <w:rPr>
          <w:rFonts w:ascii="Verdana" w:hAnsi="Verdana" w:cs="Helvetica"/>
          <w:b/>
          <w:bCs/>
          <w:iCs/>
          <w:lang w:val="es-CO"/>
        </w:rPr>
        <w:t xml:space="preserve">ARTÍCULO </w:t>
      </w:r>
      <w:r w:rsidR="00043B80" w:rsidRPr="00E770DF">
        <w:rPr>
          <w:rFonts w:ascii="Verdana" w:hAnsi="Verdana" w:cs="Helvetica"/>
          <w:b/>
          <w:bCs/>
          <w:iCs/>
          <w:lang w:val="es-CO"/>
        </w:rPr>
        <w:t>6</w:t>
      </w:r>
      <w:r w:rsidRPr="00E770DF">
        <w:rPr>
          <w:rFonts w:ascii="Verdana" w:hAnsi="Verdana" w:cs="Helvetica"/>
          <w:b/>
          <w:bCs/>
          <w:iCs/>
          <w:lang w:val="es-CO"/>
        </w:rPr>
        <w:t>. VIGENCIA.</w:t>
      </w:r>
      <w:r w:rsidRPr="00E770DF">
        <w:rPr>
          <w:rFonts w:ascii="Verdana" w:hAnsi="Verdana" w:cs="Helvetica"/>
          <w:iCs/>
          <w:lang w:val="es-CO"/>
        </w:rPr>
        <w:t xml:space="preserve"> </w:t>
      </w:r>
      <w:r w:rsidR="007720FC" w:rsidRPr="00E770DF">
        <w:rPr>
          <w:rFonts w:ascii="Verdana" w:hAnsi="Verdana" w:cs="Helvetica"/>
          <w:iCs/>
          <w:lang w:val="es-CO"/>
        </w:rPr>
        <w:t>La presente Resolución rige a partir de la fecha de su publicación.</w:t>
      </w:r>
    </w:p>
    <w:p w14:paraId="2D2B981C" w14:textId="77777777" w:rsidR="002A6116" w:rsidRPr="00E770DF" w:rsidRDefault="002A6116" w:rsidP="00162B78">
      <w:pPr>
        <w:spacing w:line="276" w:lineRule="auto"/>
        <w:rPr>
          <w:rFonts w:ascii="Verdana" w:hAnsi="Verdana" w:cs="Helvetica"/>
        </w:rPr>
      </w:pPr>
    </w:p>
    <w:p w14:paraId="07A75AEE" w14:textId="5F35C74C" w:rsidR="00CB079C" w:rsidRPr="00E770DF" w:rsidRDefault="00CB079C" w:rsidP="00162B78">
      <w:pPr>
        <w:spacing w:line="276" w:lineRule="auto"/>
        <w:rPr>
          <w:rFonts w:ascii="Verdana" w:hAnsi="Verdana" w:cs="Helvetica"/>
        </w:rPr>
      </w:pPr>
      <w:r w:rsidRPr="00E770DF">
        <w:rPr>
          <w:rFonts w:ascii="Verdana" w:hAnsi="Verdana" w:cs="Helvetica"/>
        </w:rPr>
        <w:t xml:space="preserve">Dada en Bogotá, D.C., a los </w:t>
      </w:r>
      <w:r w:rsidR="007720FC" w:rsidRPr="00E770DF">
        <w:rPr>
          <w:rFonts w:ascii="Verdana" w:hAnsi="Verdana" w:cs="Helvetica"/>
        </w:rPr>
        <w:t xml:space="preserve">catorce </w:t>
      </w:r>
      <w:r w:rsidRPr="00E770DF">
        <w:rPr>
          <w:rFonts w:ascii="Verdana" w:hAnsi="Verdana" w:cs="Helvetica"/>
        </w:rPr>
        <w:t>(</w:t>
      </w:r>
      <w:r w:rsidR="007720FC" w:rsidRPr="00E770DF">
        <w:rPr>
          <w:rFonts w:ascii="Verdana" w:hAnsi="Verdana" w:cs="Helvetica"/>
        </w:rPr>
        <w:t>14</w:t>
      </w:r>
      <w:r w:rsidRPr="00E770DF">
        <w:rPr>
          <w:rFonts w:ascii="Verdana" w:hAnsi="Verdana" w:cs="Helvetica"/>
        </w:rPr>
        <w:t xml:space="preserve">) días del mes de </w:t>
      </w:r>
      <w:r w:rsidR="007720FC" w:rsidRPr="00E770DF">
        <w:rPr>
          <w:rFonts w:ascii="Verdana" w:hAnsi="Verdana" w:cs="Helvetica"/>
        </w:rPr>
        <w:t>mayo</w:t>
      </w:r>
      <w:r w:rsidRPr="00E770DF">
        <w:rPr>
          <w:rFonts w:ascii="Verdana" w:hAnsi="Verdana" w:cs="Helvetica"/>
        </w:rPr>
        <w:t xml:space="preserve"> de 202</w:t>
      </w:r>
      <w:r w:rsidR="007720FC" w:rsidRPr="00E770DF">
        <w:rPr>
          <w:rFonts w:ascii="Verdana" w:hAnsi="Verdana" w:cs="Helvetica"/>
        </w:rPr>
        <w:t>6</w:t>
      </w:r>
      <w:r w:rsidRPr="00E770DF">
        <w:rPr>
          <w:rFonts w:ascii="Verdana" w:hAnsi="Verdana" w:cs="Helvetica"/>
        </w:rPr>
        <w:t>.</w:t>
      </w:r>
    </w:p>
    <w:p w14:paraId="3A5811A9" w14:textId="77777777" w:rsidR="00CB079C" w:rsidRPr="00E770DF" w:rsidRDefault="00CB079C" w:rsidP="008610D0">
      <w:pPr>
        <w:spacing w:line="276" w:lineRule="auto"/>
        <w:rPr>
          <w:rFonts w:ascii="Verdana" w:hAnsi="Verdana" w:cs="Helvetica"/>
        </w:rPr>
      </w:pPr>
    </w:p>
    <w:p w14:paraId="5853A1EE" w14:textId="6DBD2BAC" w:rsidR="00950BFC" w:rsidRPr="00E770DF" w:rsidRDefault="00CB079C" w:rsidP="00020440">
      <w:pPr>
        <w:jc w:val="center"/>
        <w:rPr>
          <w:rFonts w:ascii="Verdana" w:hAnsi="Verdana" w:cs="Helvetica"/>
          <w:b/>
        </w:rPr>
      </w:pPr>
      <w:r w:rsidRPr="00E770DF">
        <w:rPr>
          <w:rFonts w:ascii="Verdana" w:hAnsi="Verdana" w:cs="Helvetica"/>
          <w:b/>
        </w:rPr>
        <w:t>PUBLÍQUESE Y CÚMPLASE</w:t>
      </w:r>
    </w:p>
    <w:sectPr w:rsidR="00950BFC" w:rsidRPr="00E770DF" w:rsidSect="00CB079C">
      <w:headerReference w:type="default" r:id="rId12"/>
      <w:headerReference w:type="first" r:id="rId13"/>
      <w:footerReference w:type="first" r:id="rId14"/>
      <w:type w:val="continuous"/>
      <w:pgSz w:w="12242" w:h="18722" w:code="123"/>
      <w:pgMar w:top="240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7EE1" w14:textId="77777777" w:rsidR="00C6475C" w:rsidRDefault="00C6475C">
      <w:r>
        <w:separator/>
      </w:r>
    </w:p>
    <w:p w14:paraId="6C0E3EC6" w14:textId="77777777" w:rsidR="00C6475C" w:rsidRDefault="00C6475C"/>
    <w:p w14:paraId="798B253E" w14:textId="77777777" w:rsidR="00C6475C" w:rsidRDefault="00C6475C" w:rsidP="00C851C0"/>
  </w:endnote>
  <w:endnote w:type="continuationSeparator" w:id="0">
    <w:p w14:paraId="0233BE53" w14:textId="77777777" w:rsidR="00C6475C" w:rsidRDefault="00C6475C">
      <w:r>
        <w:continuationSeparator/>
      </w:r>
    </w:p>
    <w:p w14:paraId="16192D27" w14:textId="77777777" w:rsidR="00C6475C" w:rsidRDefault="00C6475C"/>
    <w:p w14:paraId="5EE5F115" w14:textId="77777777" w:rsidR="00C6475C" w:rsidRDefault="00C6475C" w:rsidP="00C851C0"/>
  </w:endnote>
  <w:endnote w:type="continuationNotice" w:id="1">
    <w:p w14:paraId="67590592" w14:textId="77777777" w:rsidR="00C6475C" w:rsidRDefault="00C6475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3904" w14:textId="47BC7E29" w:rsidR="00CB079C" w:rsidRDefault="00A43D85" w:rsidP="00A43D85">
    <w:pPr>
      <w:pStyle w:val="Piedepgina"/>
      <w:tabs>
        <w:tab w:val="clear" w:pos="4252"/>
        <w:tab w:val="clear" w:pos="8504"/>
        <w:tab w:val="left" w:pos="57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E616" w14:textId="77777777" w:rsidR="00C6475C" w:rsidRDefault="00C6475C">
      <w:r>
        <w:separator/>
      </w:r>
    </w:p>
    <w:p w14:paraId="3CC5AEA9" w14:textId="77777777" w:rsidR="00C6475C" w:rsidRDefault="00C6475C"/>
    <w:p w14:paraId="06CA6CFA" w14:textId="77777777" w:rsidR="00C6475C" w:rsidRDefault="00C6475C" w:rsidP="00C851C0"/>
  </w:footnote>
  <w:footnote w:type="continuationSeparator" w:id="0">
    <w:p w14:paraId="4B8588C5" w14:textId="77777777" w:rsidR="00C6475C" w:rsidRDefault="00C6475C">
      <w:r>
        <w:continuationSeparator/>
      </w:r>
    </w:p>
    <w:p w14:paraId="5CDCC621" w14:textId="77777777" w:rsidR="00C6475C" w:rsidRDefault="00C6475C"/>
    <w:p w14:paraId="1CA9D4A7" w14:textId="77777777" w:rsidR="00C6475C" w:rsidRDefault="00C6475C" w:rsidP="00C851C0"/>
  </w:footnote>
  <w:footnote w:type="continuationNotice" w:id="1">
    <w:p w14:paraId="24ED0D30" w14:textId="77777777" w:rsidR="00C6475C" w:rsidRDefault="00C6475C">
      <w:pPr>
        <w:spacing w:before="0" w:after="0"/>
      </w:pPr>
    </w:p>
  </w:footnote>
  <w:footnote w:id="2">
    <w:p w14:paraId="39E5FBDC" w14:textId="77777777" w:rsidR="00482D38" w:rsidRPr="0035792D" w:rsidRDefault="00482D38" w:rsidP="00482D38">
      <w:pPr>
        <w:pStyle w:val="Textonotapie"/>
        <w:rPr>
          <w:lang w:val="es-ES"/>
        </w:rPr>
      </w:pPr>
      <w:r>
        <w:rPr>
          <w:rStyle w:val="Refdenotaalpie"/>
        </w:rPr>
        <w:footnoteRef/>
      </w:r>
      <w:r>
        <w:t xml:space="preserve"> </w:t>
      </w:r>
      <w:r w:rsidRPr="0035792D">
        <w:rPr>
          <w:rFonts w:cs="Arial"/>
          <w:color w:val="000000"/>
        </w:rPr>
        <w:t>Por la cual se expide el Plan Nacional de Desarrollo, 2010-2014</w:t>
      </w:r>
    </w:p>
  </w:footnote>
  <w:footnote w:id="3">
    <w:p w14:paraId="4CFE1DB3" w14:textId="5A039696" w:rsidR="00497179" w:rsidRDefault="00497179">
      <w:pPr>
        <w:pStyle w:val="Textonotapie"/>
      </w:pPr>
      <w:r>
        <w:rPr>
          <w:rStyle w:val="Refdenotaalpie"/>
        </w:rPr>
        <w:footnoteRef/>
      </w:r>
      <w:r>
        <w:t xml:space="preserve"> P</w:t>
      </w:r>
      <w:r w:rsidRPr="00C75132">
        <w:t>or medio de la cual se adopta una reforma tributaria estructural, se fortalecen los mecanismos para la lucha contra la evasión y la elusión fiscal, y se dictan otras disposiciones.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D277" w14:textId="19F175CB" w:rsidR="00C47CF3" w:rsidRPr="009977C7" w:rsidRDefault="0006651D" w:rsidP="004A5BF5">
    <w:pPr>
      <w:pStyle w:val="Ttulo1"/>
      <w:numPr>
        <w:ilvl w:val="0"/>
        <w:numId w:val="0"/>
      </w:numPr>
      <w:ind w:right="6"/>
      <w:rPr>
        <w:rFonts w:ascii="Verdana" w:hAnsi="Verdana" w:cs="Arial"/>
        <w:b w:val="0"/>
        <w:sz w:val="22"/>
        <w:szCs w:val="22"/>
      </w:rPr>
    </w:pPr>
    <w:r w:rsidRPr="009977C7">
      <w:rPr>
        <w:rFonts w:ascii="Verdana" w:hAnsi="Verdana" w:cs="Arial"/>
        <w:b w:val="0"/>
        <w:sz w:val="22"/>
        <w:szCs w:val="22"/>
      </w:rPr>
      <w:t xml:space="preserve">PROYECTO DE </w:t>
    </w:r>
    <w:r w:rsidR="00C47CF3" w:rsidRPr="009977C7">
      <w:rPr>
        <w:rFonts w:ascii="Verdana" w:hAnsi="Verdana" w:cs="Arial"/>
        <w:b w:val="0"/>
        <w:sz w:val="22"/>
        <w:szCs w:val="22"/>
      </w:rPr>
      <w:t>RESOLUCIÓN No</w:t>
    </w:r>
    <w:r w:rsidR="004A5BF5" w:rsidRPr="009977C7">
      <w:rPr>
        <w:rFonts w:ascii="Verdana" w:hAnsi="Verdana" w:cs="Arial"/>
        <w:b w:val="0"/>
        <w:sz w:val="22"/>
        <w:szCs w:val="22"/>
      </w:rPr>
      <w:t xml:space="preserve"> </w:t>
    </w:r>
    <w:r w:rsidR="007E7E42" w:rsidRPr="00F847AE">
      <w:rPr>
        <w:rFonts w:ascii="Verdana" w:hAnsi="Verdana" w:cs="Arial"/>
        <w:bCs/>
        <w:sz w:val="22"/>
        <w:szCs w:val="22"/>
        <w:u w:val="single"/>
      </w:rPr>
      <w:t>704 013</w:t>
    </w:r>
    <w:r w:rsidR="00C47CF3" w:rsidRPr="00F847AE">
      <w:rPr>
        <w:rFonts w:ascii="Verdana" w:hAnsi="Verdana" w:cs="Arial"/>
        <w:bCs/>
        <w:sz w:val="22"/>
        <w:szCs w:val="22"/>
        <w:u w:val="single"/>
      </w:rPr>
      <w:t xml:space="preserve"> DE </w:t>
    </w:r>
    <w:r w:rsidR="00AD51ED" w:rsidRPr="00F847AE">
      <w:rPr>
        <w:rFonts w:ascii="Verdana" w:hAnsi="Verdana" w:cs="Arial"/>
        <w:bCs/>
        <w:sz w:val="22"/>
        <w:szCs w:val="22"/>
        <w:u w:val="single"/>
      </w:rPr>
      <w:t>14 MAY.</w:t>
    </w:r>
    <w:r w:rsidR="00BE528B" w:rsidRPr="00F847AE">
      <w:rPr>
        <w:rFonts w:ascii="Verdana" w:hAnsi="Verdana" w:cs="Arial"/>
        <w:bCs/>
        <w:sz w:val="22"/>
        <w:szCs w:val="22"/>
        <w:u w:val="single"/>
      </w:rPr>
      <w:t xml:space="preserve"> </w:t>
    </w:r>
    <w:r w:rsidR="00C47CF3" w:rsidRPr="00F847AE">
      <w:rPr>
        <w:rFonts w:ascii="Verdana" w:hAnsi="Verdana" w:cs="Arial"/>
        <w:bCs/>
        <w:sz w:val="22"/>
        <w:szCs w:val="22"/>
        <w:u w:val="single"/>
      </w:rPr>
      <w:t>202</w:t>
    </w:r>
    <w:r w:rsidR="001E7A0A" w:rsidRPr="00F847AE">
      <w:rPr>
        <w:rFonts w:ascii="Verdana" w:hAnsi="Verdana" w:cs="Arial"/>
        <w:bCs/>
        <w:sz w:val="22"/>
        <w:szCs w:val="22"/>
        <w:u w:val="single"/>
      </w:rPr>
      <w:t>6</w:t>
    </w:r>
    <w:r w:rsidR="004A5BF5" w:rsidRPr="009977C7">
      <w:rPr>
        <w:rFonts w:ascii="Verdana" w:hAnsi="Verdana" w:cs="Arial"/>
        <w:sz w:val="22"/>
        <w:szCs w:val="22"/>
      </w:rPr>
      <w:t xml:space="preserve"> </w:t>
    </w:r>
    <w:r w:rsidR="00C47CF3" w:rsidRPr="009977C7">
      <w:rPr>
        <w:rFonts w:ascii="Verdana" w:hAnsi="Verdana" w:cs="Arial"/>
        <w:b w:val="0"/>
        <w:sz w:val="22"/>
        <w:szCs w:val="22"/>
      </w:rPr>
      <w:t xml:space="preserve">HOJA No. </w:t>
    </w:r>
    <w:r w:rsidR="00C47CF3" w:rsidRPr="009977C7">
      <w:rPr>
        <w:rFonts w:ascii="Verdana" w:hAnsi="Verdana" w:cs="Arial"/>
        <w:b w:val="0"/>
        <w:sz w:val="22"/>
        <w:szCs w:val="22"/>
      </w:rPr>
      <w:fldChar w:fldCharType="begin"/>
    </w:r>
    <w:r w:rsidR="00C47CF3" w:rsidRPr="009977C7">
      <w:rPr>
        <w:rFonts w:ascii="Verdana" w:hAnsi="Verdana" w:cs="Arial"/>
        <w:b w:val="0"/>
        <w:sz w:val="22"/>
        <w:szCs w:val="22"/>
      </w:rPr>
      <w:instrText xml:space="preserve"> PAGE   \* MERGEFORMAT </w:instrText>
    </w:r>
    <w:r w:rsidR="00C47CF3" w:rsidRPr="009977C7">
      <w:rPr>
        <w:rFonts w:ascii="Verdana" w:hAnsi="Verdana" w:cs="Arial"/>
        <w:b w:val="0"/>
        <w:sz w:val="22"/>
        <w:szCs w:val="22"/>
      </w:rPr>
      <w:fldChar w:fldCharType="separate"/>
    </w:r>
    <w:r w:rsidR="002641A4" w:rsidRPr="009977C7">
      <w:rPr>
        <w:rFonts w:ascii="Verdana" w:hAnsi="Verdana" w:cs="Arial"/>
        <w:b w:val="0"/>
        <w:sz w:val="22"/>
        <w:szCs w:val="22"/>
      </w:rPr>
      <w:t>2</w:t>
    </w:r>
    <w:r w:rsidR="00C47CF3" w:rsidRPr="009977C7">
      <w:rPr>
        <w:rFonts w:ascii="Verdana" w:hAnsi="Verdana" w:cs="Arial"/>
        <w:b w:val="0"/>
        <w:sz w:val="22"/>
        <w:szCs w:val="22"/>
      </w:rPr>
      <w:fldChar w:fldCharType="end"/>
    </w:r>
    <w:r w:rsidR="00C47CF3" w:rsidRPr="009977C7">
      <w:rPr>
        <w:rFonts w:ascii="Verdana" w:hAnsi="Verdana" w:cs="Arial"/>
        <w:b w:val="0"/>
        <w:sz w:val="22"/>
        <w:szCs w:val="22"/>
      </w:rPr>
      <w:t>/</w:t>
    </w:r>
    <w:r w:rsidR="002641A4" w:rsidRPr="0066011A">
      <w:rPr>
        <w:rFonts w:ascii="Verdana" w:hAnsi="Verdana"/>
      </w:rPr>
      <w:fldChar w:fldCharType="begin"/>
    </w:r>
    <w:r w:rsidR="002641A4" w:rsidRPr="009977C7">
      <w:rPr>
        <w:rFonts w:ascii="Verdana" w:hAnsi="Verdana"/>
      </w:rPr>
      <w:instrText>NUMPAGES  \* MERGEFORMAT</w:instrText>
    </w:r>
    <w:r w:rsidR="002641A4" w:rsidRPr="0066011A">
      <w:rPr>
        <w:rFonts w:ascii="Verdana" w:hAnsi="Verdana"/>
      </w:rPr>
      <w:fldChar w:fldCharType="separate"/>
    </w:r>
    <w:r w:rsidR="002641A4" w:rsidRPr="009977C7">
      <w:rPr>
        <w:rFonts w:ascii="Verdana" w:hAnsi="Verdana" w:cs="Arial"/>
        <w:b w:val="0"/>
        <w:sz w:val="22"/>
        <w:szCs w:val="22"/>
      </w:rPr>
      <w:t>4</w:t>
    </w:r>
    <w:r w:rsidR="002641A4" w:rsidRPr="0066011A">
      <w:rPr>
        <w:rFonts w:ascii="Verdana" w:hAnsi="Verdana" w:cs="Arial"/>
        <w:b w:val="0"/>
        <w:noProof/>
        <w:sz w:val="22"/>
        <w:szCs w:val="22"/>
      </w:rPr>
      <w:fldChar w:fldCharType="end"/>
    </w:r>
  </w:p>
  <w:p w14:paraId="5EEBDD92" w14:textId="51A8C1AE" w:rsidR="00C47CF3" w:rsidRDefault="002A2F27"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1" locked="0" layoutInCell="1" allowOverlap="1" wp14:anchorId="00F492FC" wp14:editId="7A0B8603">
              <wp:simplePos x="0" y="0"/>
              <wp:positionH relativeFrom="column">
                <wp:posOffset>-121285</wp:posOffset>
              </wp:positionH>
              <wp:positionV relativeFrom="paragraph">
                <wp:posOffset>141605</wp:posOffset>
              </wp:positionV>
              <wp:extent cx="6267450" cy="9950400"/>
              <wp:effectExtent l="12700" t="12700" r="19050" b="698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504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F8E5F" id="Rectangle 1" o:spid="_x0000_s1026" style="position:absolute;margin-left:-9.55pt;margin-top:11.15pt;width:493.5pt;height:7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" filled="f" strokeweight="1.5pt"/>
          </w:pict>
        </mc:Fallback>
      </mc:AlternateContent>
    </w:r>
  </w:p>
  <w:p w14:paraId="19A008AD" w14:textId="17B52B8A" w:rsidR="00C47CF3" w:rsidRPr="00CB079C" w:rsidRDefault="00AC6877" w:rsidP="005B0576">
    <w:pPr>
      <w:pBdr>
        <w:bottom w:val="single" w:sz="4" w:space="1" w:color="auto"/>
      </w:pBdr>
      <w:rPr>
        <w:rFonts w:ascii="Verdana" w:hAnsi="Verdana"/>
        <w:i/>
        <w:iCs/>
        <w:sz w:val="20"/>
        <w:szCs w:val="20"/>
      </w:rPr>
    </w:pPr>
    <w:r w:rsidRPr="00AC6877">
      <w:rPr>
        <w:rFonts w:ascii="Verdana" w:hAnsi="Verdana"/>
        <w:i/>
        <w:iCs/>
        <w:sz w:val="20"/>
        <w:szCs w:val="20"/>
      </w:rPr>
      <w:t>Por la cual se establece el régimen de precios del Ingreso al Productor, Margen de Distribución Mayorista y Margen de Distribución Minorista para el combustible de aviación para motor tipo turbina</w:t>
    </w:r>
    <w:r w:rsidR="005B0576" w:rsidRPr="005B0576">
      <w:rPr>
        <w:rFonts w:ascii="Verdana" w:hAnsi="Verdana"/>
        <w:i/>
        <w:iCs/>
        <w:sz w:val="20"/>
        <w:szCs w:val="20"/>
      </w:rPr>
      <w:t>, y se dictan otras disposiciones.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D802" w14:textId="6441A7E1" w:rsidR="00C47CF3" w:rsidRDefault="005A1E31" w:rsidP="00CA77FB">
    <w:pPr>
      <w:pStyle w:val="Encabezado"/>
      <w:jc w:val="center"/>
    </w:pPr>
    <w:r w:rsidRPr="001853D5">
      <w:rPr>
        <w:noProof/>
      </w:rPr>
      <w:drawing>
        <wp:anchor distT="0" distB="0" distL="114300" distR="114300" simplePos="0" relativeHeight="251658242" behindDoc="0" locked="0" layoutInCell="1" allowOverlap="1" wp14:anchorId="45D2475E" wp14:editId="344B3B05">
          <wp:simplePos x="0" y="0"/>
          <wp:positionH relativeFrom="margin">
            <wp:posOffset>-100634</wp:posOffset>
          </wp:positionH>
          <wp:positionV relativeFrom="paragraph">
            <wp:posOffset>-431800</wp:posOffset>
          </wp:positionV>
          <wp:extent cx="6146358" cy="1398812"/>
          <wp:effectExtent l="0" t="0" r="0" b="0"/>
          <wp:wrapNone/>
          <wp:docPr id="1478667569" name="Imagen 2"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667569" name="Imagen 2" descr="Imagen que contiene Rectángulo&#10;&#10;Descripción generada automáticamente"/>
                  <pic:cNvPicPr>
                    <a:picLocks noChangeAspect="1" noChangeArrowheads="1"/>
                  </pic:cNvPicPr>
                </pic:nvPicPr>
                <pic:blipFill rotWithShape="1">
                  <a:blip r:embed="rId1">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10357" t="-1" r="10367" b="89060"/>
                  <a:stretch/>
                </pic:blipFill>
                <pic:spPr bwMode="auto">
                  <a:xfrm>
                    <a:off x="0" y="0"/>
                    <a:ext cx="6146358" cy="13988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3D85"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509687F3" wp14:editId="5E8E90E7">
              <wp:simplePos x="0" y="0"/>
              <wp:positionH relativeFrom="column">
                <wp:posOffset>-270511</wp:posOffset>
              </wp:positionH>
              <wp:positionV relativeFrom="paragraph">
                <wp:posOffset>835660</wp:posOffset>
              </wp:positionV>
              <wp:extent cx="6486525" cy="983932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D1B69" id="Rectangle 2" o:spid="_x0000_s1026" style="position:absolute;margin-left:-21.3pt;margin-top:65.8pt;width:510.7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290F84"/>
    <w:multiLevelType w:val="hybridMultilevel"/>
    <w:tmpl w:val="B8D2CBEE"/>
    <w:lvl w:ilvl="0" w:tplc="7186BF0C">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8"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0" w15:restartNumberingAfterBreak="0">
    <w:nsid w:val="4DC54A20"/>
    <w:multiLevelType w:val="hybridMultilevel"/>
    <w:tmpl w:val="0172D676"/>
    <w:lvl w:ilvl="0" w:tplc="7D7C7376">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F471EEB"/>
    <w:multiLevelType w:val="multilevel"/>
    <w:tmpl w:val="7F48610C"/>
    <w:name w:val="Nueva lista 3"/>
    <w:lvl w:ilvl="0">
      <w:start w:val="1"/>
      <w:numFmt w:val="decimal"/>
      <w:pStyle w:val="Artculo"/>
      <w:suff w:val="space"/>
      <w:lvlText w:val="Artículo %1."/>
      <w:lvlJc w:val="left"/>
      <w:pPr>
        <w:ind w:left="993" w:firstLine="0"/>
      </w:pPr>
      <w:rPr>
        <w:rFonts w:hint="default"/>
        <w:b/>
      </w:rPr>
    </w:lvl>
    <w:lvl w:ilvl="1">
      <w:start w:val="1"/>
      <w:numFmt w:val="none"/>
      <w:suff w:val="nothing"/>
      <w:lvlText w:val=""/>
      <w:lvlJc w:val="left"/>
      <w:pPr>
        <w:ind w:left="-5528" w:firstLine="0"/>
      </w:pPr>
      <w:rPr>
        <w:rFonts w:hint="default"/>
      </w:rPr>
    </w:lvl>
    <w:lvl w:ilvl="2">
      <w:start w:val="1"/>
      <w:numFmt w:val="none"/>
      <w:suff w:val="nothing"/>
      <w:lvlText w:val=""/>
      <w:lvlJc w:val="left"/>
      <w:pPr>
        <w:ind w:left="-5528" w:firstLine="0"/>
      </w:pPr>
      <w:rPr>
        <w:rFonts w:hint="default"/>
      </w:rPr>
    </w:lvl>
    <w:lvl w:ilvl="3">
      <w:start w:val="1"/>
      <w:numFmt w:val="none"/>
      <w:suff w:val="nothing"/>
      <w:lvlText w:val=""/>
      <w:lvlJc w:val="left"/>
      <w:pPr>
        <w:ind w:left="-5528" w:firstLine="0"/>
      </w:pPr>
      <w:rPr>
        <w:rFonts w:hint="default"/>
      </w:rPr>
    </w:lvl>
    <w:lvl w:ilvl="4">
      <w:start w:val="1"/>
      <w:numFmt w:val="none"/>
      <w:suff w:val="nothing"/>
      <w:lvlText w:val=""/>
      <w:lvlJc w:val="left"/>
      <w:pPr>
        <w:ind w:left="-5528" w:firstLine="0"/>
      </w:pPr>
      <w:rPr>
        <w:rFonts w:hint="default"/>
      </w:rPr>
    </w:lvl>
    <w:lvl w:ilvl="5">
      <w:start w:val="1"/>
      <w:numFmt w:val="none"/>
      <w:suff w:val="nothing"/>
      <w:lvlText w:val=""/>
      <w:lvlJc w:val="left"/>
      <w:pPr>
        <w:ind w:left="-5528" w:firstLine="0"/>
      </w:pPr>
      <w:rPr>
        <w:rFonts w:hint="default"/>
      </w:rPr>
    </w:lvl>
    <w:lvl w:ilvl="6">
      <w:start w:val="1"/>
      <w:numFmt w:val="none"/>
      <w:suff w:val="nothing"/>
      <w:lvlText w:val=""/>
      <w:lvlJc w:val="left"/>
      <w:pPr>
        <w:ind w:left="-5528" w:firstLine="0"/>
      </w:pPr>
      <w:rPr>
        <w:rFonts w:hint="default"/>
      </w:rPr>
    </w:lvl>
    <w:lvl w:ilvl="7">
      <w:start w:val="1"/>
      <w:numFmt w:val="none"/>
      <w:suff w:val="nothing"/>
      <w:lvlText w:val=""/>
      <w:lvlJc w:val="left"/>
      <w:pPr>
        <w:ind w:left="-5528" w:firstLine="0"/>
      </w:pPr>
      <w:rPr>
        <w:rFonts w:hint="default"/>
      </w:rPr>
    </w:lvl>
    <w:lvl w:ilvl="8">
      <w:start w:val="1"/>
      <w:numFmt w:val="none"/>
      <w:suff w:val="nothing"/>
      <w:lvlText w:val=""/>
      <w:lvlJc w:val="left"/>
      <w:pPr>
        <w:ind w:left="-5528" w:firstLine="0"/>
      </w:pPr>
      <w:rPr>
        <w:rFonts w:hint="default"/>
      </w:rPr>
    </w:lvl>
  </w:abstractNum>
  <w:abstractNum w:abstractNumId="12" w15:restartNumberingAfterBreak="0">
    <w:nsid w:val="58393965"/>
    <w:multiLevelType w:val="hybridMultilevel"/>
    <w:tmpl w:val="327875B6"/>
    <w:lvl w:ilvl="0" w:tplc="1E146320">
      <w:start w:val="2"/>
      <w:numFmt w:val="bullet"/>
      <w:lvlText w:val="-"/>
      <w:lvlJc w:val="left"/>
      <w:pPr>
        <w:ind w:left="616" w:hanging="360"/>
      </w:pPr>
      <w:rPr>
        <w:rFonts w:ascii="Calibri" w:eastAsiaTheme="minorHAnsi" w:hAnsi="Calibri" w:cstheme="minorBidi" w:hint="default"/>
      </w:rPr>
    </w:lvl>
    <w:lvl w:ilvl="1" w:tplc="240A0003" w:tentative="1">
      <w:start w:val="1"/>
      <w:numFmt w:val="bullet"/>
      <w:lvlText w:val="o"/>
      <w:lvlJc w:val="left"/>
      <w:pPr>
        <w:ind w:left="1336" w:hanging="360"/>
      </w:pPr>
      <w:rPr>
        <w:rFonts w:ascii="Courier New" w:hAnsi="Courier New" w:cs="Courier New" w:hint="default"/>
      </w:rPr>
    </w:lvl>
    <w:lvl w:ilvl="2" w:tplc="240A0005" w:tentative="1">
      <w:start w:val="1"/>
      <w:numFmt w:val="bullet"/>
      <w:lvlText w:val=""/>
      <w:lvlJc w:val="left"/>
      <w:pPr>
        <w:ind w:left="2056" w:hanging="360"/>
      </w:pPr>
      <w:rPr>
        <w:rFonts w:ascii="Wingdings" w:hAnsi="Wingdings" w:hint="default"/>
      </w:rPr>
    </w:lvl>
    <w:lvl w:ilvl="3" w:tplc="240A0001" w:tentative="1">
      <w:start w:val="1"/>
      <w:numFmt w:val="bullet"/>
      <w:lvlText w:val=""/>
      <w:lvlJc w:val="left"/>
      <w:pPr>
        <w:ind w:left="2776" w:hanging="360"/>
      </w:pPr>
      <w:rPr>
        <w:rFonts w:ascii="Symbol" w:hAnsi="Symbol" w:hint="default"/>
      </w:rPr>
    </w:lvl>
    <w:lvl w:ilvl="4" w:tplc="240A0003" w:tentative="1">
      <w:start w:val="1"/>
      <w:numFmt w:val="bullet"/>
      <w:lvlText w:val="o"/>
      <w:lvlJc w:val="left"/>
      <w:pPr>
        <w:ind w:left="3496" w:hanging="360"/>
      </w:pPr>
      <w:rPr>
        <w:rFonts w:ascii="Courier New" w:hAnsi="Courier New" w:cs="Courier New" w:hint="default"/>
      </w:rPr>
    </w:lvl>
    <w:lvl w:ilvl="5" w:tplc="240A0005" w:tentative="1">
      <w:start w:val="1"/>
      <w:numFmt w:val="bullet"/>
      <w:lvlText w:val=""/>
      <w:lvlJc w:val="left"/>
      <w:pPr>
        <w:ind w:left="4216" w:hanging="360"/>
      </w:pPr>
      <w:rPr>
        <w:rFonts w:ascii="Wingdings" w:hAnsi="Wingdings" w:hint="default"/>
      </w:rPr>
    </w:lvl>
    <w:lvl w:ilvl="6" w:tplc="240A0001" w:tentative="1">
      <w:start w:val="1"/>
      <w:numFmt w:val="bullet"/>
      <w:lvlText w:val=""/>
      <w:lvlJc w:val="left"/>
      <w:pPr>
        <w:ind w:left="4936" w:hanging="360"/>
      </w:pPr>
      <w:rPr>
        <w:rFonts w:ascii="Symbol" w:hAnsi="Symbol" w:hint="default"/>
      </w:rPr>
    </w:lvl>
    <w:lvl w:ilvl="7" w:tplc="240A0003" w:tentative="1">
      <w:start w:val="1"/>
      <w:numFmt w:val="bullet"/>
      <w:lvlText w:val="o"/>
      <w:lvlJc w:val="left"/>
      <w:pPr>
        <w:ind w:left="5656" w:hanging="360"/>
      </w:pPr>
      <w:rPr>
        <w:rFonts w:ascii="Courier New" w:hAnsi="Courier New" w:cs="Courier New" w:hint="default"/>
      </w:rPr>
    </w:lvl>
    <w:lvl w:ilvl="8" w:tplc="240A0005" w:tentative="1">
      <w:start w:val="1"/>
      <w:numFmt w:val="bullet"/>
      <w:lvlText w:val=""/>
      <w:lvlJc w:val="left"/>
      <w:pPr>
        <w:ind w:left="6376" w:hanging="360"/>
      </w:pPr>
      <w:rPr>
        <w:rFonts w:ascii="Wingdings" w:hAnsi="Wingdings" w:hint="default"/>
      </w:rPr>
    </w:lvl>
  </w:abstractNum>
  <w:abstractNum w:abstractNumId="13" w15:restartNumberingAfterBreak="0">
    <w:nsid w:val="58DB077A"/>
    <w:multiLevelType w:val="hybridMultilevel"/>
    <w:tmpl w:val="9EAA6684"/>
    <w:lvl w:ilvl="0" w:tplc="8E2CAC9E">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3F00779"/>
    <w:multiLevelType w:val="multilevel"/>
    <w:tmpl w:val="BA409B60"/>
    <w:lvl w:ilvl="0">
      <w:start w:val="1"/>
      <w:numFmt w:val="decimal"/>
      <w:lvlText w:val="%1."/>
      <w:lvlJc w:val="left"/>
      <w:pPr>
        <w:ind w:left="480" w:hanging="480"/>
      </w:pPr>
      <w:rPr>
        <w:rFonts w:hint="default"/>
        <w:b/>
      </w:rPr>
    </w:lvl>
    <w:lvl w:ilvl="1">
      <w:start w:val="1"/>
      <w:numFmt w:val="decimal"/>
      <w:lvlText w:val="%1.%2."/>
      <w:lvlJc w:val="left"/>
      <w:pPr>
        <w:ind w:left="1188" w:hanging="48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num w:numId="1" w16cid:durableId="752975608">
    <w:abstractNumId w:val="1"/>
  </w:num>
  <w:num w:numId="2" w16cid:durableId="1208638297">
    <w:abstractNumId w:val="7"/>
  </w:num>
  <w:num w:numId="3" w16cid:durableId="2141877528">
    <w:abstractNumId w:val="15"/>
  </w:num>
  <w:num w:numId="4" w16cid:durableId="808472254">
    <w:abstractNumId w:val="11"/>
  </w:num>
  <w:num w:numId="5" w16cid:durableId="665866683">
    <w:abstractNumId w:val="17"/>
  </w:num>
  <w:num w:numId="6" w16cid:durableId="222563492">
    <w:abstractNumId w:val="8"/>
  </w:num>
  <w:num w:numId="7" w16cid:durableId="1147936973">
    <w:abstractNumId w:val="18"/>
  </w:num>
  <w:num w:numId="8" w16cid:durableId="2063795011">
    <w:abstractNumId w:val="19"/>
  </w:num>
  <w:num w:numId="9" w16cid:durableId="579943806">
    <w:abstractNumId w:val="13"/>
  </w:num>
  <w:num w:numId="10" w16cid:durableId="2062364700">
    <w:abstractNumId w:val="4"/>
  </w:num>
  <w:num w:numId="11" w16cid:durableId="489297162">
    <w:abstractNumId w:val="6"/>
  </w:num>
  <w:num w:numId="12" w16cid:durableId="1600328823">
    <w:abstractNumId w:val="14"/>
  </w:num>
  <w:num w:numId="13" w16cid:durableId="1830320899">
    <w:abstractNumId w:val="10"/>
  </w:num>
  <w:num w:numId="14" w16cid:durableId="1719737553">
    <w:abstractNumId w:val="3"/>
  </w:num>
  <w:num w:numId="15" w16cid:durableId="621350041">
    <w:abstractNumId w:val="2"/>
  </w:num>
  <w:num w:numId="16" w16cid:durableId="71979311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39A"/>
    <w:rsid w:val="00000530"/>
    <w:rsid w:val="0000070E"/>
    <w:rsid w:val="0000111F"/>
    <w:rsid w:val="000012DC"/>
    <w:rsid w:val="000014A8"/>
    <w:rsid w:val="0000191D"/>
    <w:rsid w:val="00001B6F"/>
    <w:rsid w:val="00001FC7"/>
    <w:rsid w:val="0000215F"/>
    <w:rsid w:val="000023DF"/>
    <w:rsid w:val="00003049"/>
    <w:rsid w:val="0000342B"/>
    <w:rsid w:val="00003F55"/>
    <w:rsid w:val="000046FE"/>
    <w:rsid w:val="00004E9E"/>
    <w:rsid w:val="00005326"/>
    <w:rsid w:val="00005351"/>
    <w:rsid w:val="000055A9"/>
    <w:rsid w:val="000056FB"/>
    <w:rsid w:val="00006393"/>
    <w:rsid w:val="00006585"/>
    <w:rsid w:val="00006AE2"/>
    <w:rsid w:val="00006EF5"/>
    <w:rsid w:val="000076A1"/>
    <w:rsid w:val="00007736"/>
    <w:rsid w:val="000104FB"/>
    <w:rsid w:val="00011638"/>
    <w:rsid w:val="000116BB"/>
    <w:rsid w:val="000118B6"/>
    <w:rsid w:val="0001209B"/>
    <w:rsid w:val="00012259"/>
    <w:rsid w:val="0001368F"/>
    <w:rsid w:val="000159A7"/>
    <w:rsid w:val="00015F4C"/>
    <w:rsid w:val="000162EE"/>
    <w:rsid w:val="00016B85"/>
    <w:rsid w:val="00016F42"/>
    <w:rsid w:val="00017396"/>
    <w:rsid w:val="000203BE"/>
    <w:rsid w:val="00020417"/>
    <w:rsid w:val="00020440"/>
    <w:rsid w:val="00020991"/>
    <w:rsid w:val="0002117B"/>
    <w:rsid w:val="00021AB8"/>
    <w:rsid w:val="00021B66"/>
    <w:rsid w:val="00022123"/>
    <w:rsid w:val="00022385"/>
    <w:rsid w:val="0002272D"/>
    <w:rsid w:val="00022832"/>
    <w:rsid w:val="000230DC"/>
    <w:rsid w:val="00023841"/>
    <w:rsid w:val="00024B72"/>
    <w:rsid w:val="00024EEB"/>
    <w:rsid w:val="00025383"/>
    <w:rsid w:val="0002591D"/>
    <w:rsid w:val="00025D05"/>
    <w:rsid w:val="000268D6"/>
    <w:rsid w:val="00027527"/>
    <w:rsid w:val="000275F7"/>
    <w:rsid w:val="00027868"/>
    <w:rsid w:val="00027BD5"/>
    <w:rsid w:val="00027C0A"/>
    <w:rsid w:val="00027C0E"/>
    <w:rsid w:val="00031731"/>
    <w:rsid w:val="00031CB6"/>
    <w:rsid w:val="00031DA9"/>
    <w:rsid w:val="0003236C"/>
    <w:rsid w:val="00032627"/>
    <w:rsid w:val="00032C8E"/>
    <w:rsid w:val="00032FD1"/>
    <w:rsid w:val="0003331D"/>
    <w:rsid w:val="000337BE"/>
    <w:rsid w:val="000338C8"/>
    <w:rsid w:val="00033BA4"/>
    <w:rsid w:val="00034669"/>
    <w:rsid w:val="000346EE"/>
    <w:rsid w:val="00034A22"/>
    <w:rsid w:val="00034F65"/>
    <w:rsid w:val="0003547A"/>
    <w:rsid w:val="0003562B"/>
    <w:rsid w:val="0003568E"/>
    <w:rsid w:val="000356FD"/>
    <w:rsid w:val="00035903"/>
    <w:rsid w:val="00035DAC"/>
    <w:rsid w:val="000362B5"/>
    <w:rsid w:val="0003695A"/>
    <w:rsid w:val="00036E95"/>
    <w:rsid w:val="000371A2"/>
    <w:rsid w:val="00037233"/>
    <w:rsid w:val="00037C2F"/>
    <w:rsid w:val="0004020B"/>
    <w:rsid w:val="00040250"/>
    <w:rsid w:val="00040DE8"/>
    <w:rsid w:val="00041BDE"/>
    <w:rsid w:val="000423E1"/>
    <w:rsid w:val="00042862"/>
    <w:rsid w:val="00042A98"/>
    <w:rsid w:val="00043277"/>
    <w:rsid w:val="000432E2"/>
    <w:rsid w:val="00043679"/>
    <w:rsid w:val="00043B80"/>
    <w:rsid w:val="00043EEC"/>
    <w:rsid w:val="000441E8"/>
    <w:rsid w:val="0004449A"/>
    <w:rsid w:val="000446EC"/>
    <w:rsid w:val="00044E73"/>
    <w:rsid w:val="00044F93"/>
    <w:rsid w:val="00045094"/>
    <w:rsid w:val="0004543A"/>
    <w:rsid w:val="00045A55"/>
    <w:rsid w:val="00045D3D"/>
    <w:rsid w:val="00046006"/>
    <w:rsid w:val="000461E1"/>
    <w:rsid w:val="0004638A"/>
    <w:rsid w:val="00046473"/>
    <w:rsid w:val="0004688B"/>
    <w:rsid w:val="00046B5A"/>
    <w:rsid w:val="00047950"/>
    <w:rsid w:val="000506A2"/>
    <w:rsid w:val="000514CE"/>
    <w:rsid w:val="0005163B"/>
    <w:rsid w:val="0005171B"/>
    <w:rsid w:val="00051D1F"/>
    <w:rsid w:val="00052CD3"/>
    <w:rsid w:val="000536E8"/>
    <w:rsid w:val="00053BE6"/>
    <w:rsid w:val="00053F3D"/>
    <w:rsid w:val="0005433C"/>
    <w:rsid w:val="00054397"/>
    <w:rsid w:val="0005465F"/>
    <w:rsid w:val="0005475D"/>
    <w:rsid w:val="000547AE"/>
    <w:rsid w:val="000551BF"/>
    <w:rsid w:val="000554E7"/>
    <w:rsid w:val="00055984"/>
    <w:rsid w:val="00056071"/>
    <w:rsid w:val="00056170"/>
    <w:rsid w:val="000564F7"/>
    <w:rsid w:val="00056ECE"/>
    <w:rsid w:val="00056FA1"/>
    <w:rsid w:val="00056FF5"/>
    <w:rsid w:val="0005705F"/>
    <w:rsid w:val="0005740C"/>
    <w:rsid w:val="00057AC9"/>
    <w:rsid w:val="0006037E"/>
    <w:rsid w:val="00060DCE"/>
    <w:rsid w:val="00060DFB"/>
    <w:rsid w:val="000621A7"/>
    <w:rsid w:val="00062A66"/>
    <w:rsid w:val="00063454"/>
    <w:rsid w:val="0006357B"/>
    <w:rsid w:val="00063657"/>
    <w:rsid w:val="00063790"/>
    <w:rsid w:val="00063EE7"/>
    <w:rsid w:val="0006404B"/>
    <w:rsid w:val="00064964"/>
    <w:rsid w:val="00064A80"/>
    <w:rsid w:val="00064F07"/>
    <w:rsid w:val="0006539B"/>
    <w:rsid w:val="0006578A"/>
    <w:rsid w:val="0006600D"/>
    <w:rsid w:val="000660EF"/>
    <w:rsid w:val="0006651D"/>
    <w:rsid w:val="00066D46"/>
    <w:rsid w:val="00067260"/>
    <w:rsid w:val="000672DA"/>
    <w:rsid w:val="000674F5"/>
    <w:rsid w:val="000675BF"/>
    <w:rsid w:val="000701D3"/>
    <w:rsid w:val="000703B1"/>
    <w:rsid w:val="00071090"/>
    <w:rsid w:val="00072569"/>
    <w:rsid w:val="00073369"/>
    <w:rsid w:val="00073606"/>
    <w:rsid w:val="0007409E"/>
    <w:rsid w:val="00074B99"/>
    <w:rsid w:val="00075442"/>
    <w:rsid w:val="00076213"/>
    <w:rsid w:val="00076325"/>
    <w:rsid w:val="00076680"/>
    <w:rsid w:val="00076A07"/>
    <w:rsid w:val="00076A1D"/>
    <w:rsid w:val="00076C5F"/>
    <w:rsid w:val="000771FB"/>
    <w:rsid w:val="0007724C"/>
    <w:rsid w:val="00077583"/>
    <w:rsid w:val="0008073E"/>
    <w:rsid w:val="000808A5"/>
    <w:rsid w:val="0008115D"/>
    <w:rsid w:val="00081335"/>
    <w:rsid w:val="00081780"/>
    <w:rsid w:val="00081BE1"/>
    <w:rsid w:val="000821D9"/>
    <w:rsid w:val="0008294F"/>
    <w:rsid w:val="00082A08"/>
    <w:rsid w:val="00082B34"/>
    <w:rsid w:val="00082FE9"/>
    <w:rsid w:val="000830B6"/>
    <w:rsid w:val="000831AC"/>
    <w:rsid w:val="00083364"/>
    <w:rsid w:val="000837A5"/>
    <w:rsid w:val="000838CB"/>
    <w:rsid w:val="00083AA8"/>
    <w:rsid w:val="00083BA5"/>
    <w:rsid w:val="00083E13"/>
    <w:rsid w:val="000841D4"/>
    <w:rsid w:val="000848AC"/>
    <w:rsid w:val="00084A34"/>
    <w:rsid w:val="00084F74"/>
    <w:rsid w:val="000854D1"/>
    <w:rsid w:val="000856BD"/>
    <w:rsid w:val="00085793"/>
    <w:rsid w:val="000857D1"/>
    <w:rsid w:val="00085843"/>
    <w:rsid w:val="00085C94"/>
    <w:rsid w:val="0008621D"/>
    <w:rsid w:val="00086E21"/>
    <w:rsid w:val="0008751B"/>
    <w:rsid w:val="00087596"/>
    <w:rsid w:val="0008776A"/>
    <w:rsid w:val="000901BD"/>
    <w:rsid w:val="00090211"/>
    <w:rsid w:val="0009104E"/>
    <w:rsid w:val="0009196C"/>
    <w:rsid w:val="00091CDB"/>
    <w:rsid w:val="00091D70"/>
    <w:rsid w:val="00091DC4"/>
    <w:rsid w:val="00091FE9"/>
    <w:rsid w:val="00092039"/>
    <w:rsid w:val="000921B9"/>
    <w:rsid w:val="000931FF"/>
    <w:rsid w:val="00093C29"/>
    <w:rsid w:val="00094406"/>
    <w:rsid w:val="000944AD"/>
    <w:rsid w:val="000944F8"/>
    <w:rsid w:val="000957BC"/>
    <w:rsid w:val="00095EA2"/>
    <w:rsid w:val="000964E4"/>
    <w:rsid w:val="0009659D"/>
    <w:rsid w:val="00096719"/>
    <w:rsid w:val="00096B33"/>
    <w:rsid w:val="000974ED"/>
    <w:rsid w:val="0009773A"/>
    <w:rsid w:val="00097EC4"/>
    <w:rsid w:val="000A0B0B"/>
    <w:rsid w:val="000A1108"/>
    <w:rsid w:val="000A1319"/>
    <w:rsid w:val="000A19AC"/>
    <w:rsid w:val="000A1C07"/>
    <w:rsid w:val="000A26FD"/>
    <w:rsid w:val="000A2BFC"/>
    <w:rsid w:val="000A2DF9"/>
    <w:rsid w:val="000A31B6"/>
    <w:rsid w:val="000A38CC"/>
    <w:rsid w:val="000A403D"/>
    <w:rsid w:val="000A42DE"/>
    <w:rsid w:val="000A55BC"/>
    <w:rsid w:val="000A5644"/>
    <w:rsid w:val="000A6773"/>
    <w:rsid w:val="000A6B94"/>
    <w:rsid w:val="000B1C02"/>
    <w:rsid w:val="000B2304"/>
    <w:rsid w:val="000B2EC9"/>
    <w:rsid w:val="000B3688"/>
    <w:rsid w:val="000B4074"/>
    <w:rsid w:val="000B5566"/>
    <w:rsid w:val="000B5A6E"/>
    <w:rsid w:val="000B65BD"/>
    <w:rsid w:val="000B6846"/>
    <w:rsid w:val="000B7990"/>
    <w:rsid w:val="000C06AF"/>
    <w:rsid w:val="000C0800"/>
    <w:rsid w:val="000C0914"/>
    <w:rsid w:val="000C1489"/>
    <w:rsid w:val="000C1519"/>
    <w:rsid w:val="000C1951"/>
    <w:rsid w:val="000C1DE0"/>
    <w:rsid w:val="000C2165"/>
    <w:rsid w:val="000C23A9"/>
    <w:rsid w:val="000C266A"/>
    <w:rsid w:val="000C344E"/>
    <w:rsid w:val="000C3B7E"/>
    <w:rsid w:val="000C4AE5"/>
    <w:rsid w:val="000C4FAE"/>
    <w:rsid w:val="000C5074"/>
    <w:rsid w:val="000C5DF4"/>
    <w:rsid w:val="000C5F9C"/>
    <w:rsid w:val="000C64D6"/>
    <w:rsid w:val="000C6881"/>
    <w:rsid w:val="000C68D0"/>
    <w:rsid w:val="000C68F2"/>
    <w:rsid w:val="000C743D"/>
    <w:rsid w:val="000C7717"/>
    <w:rsid w:val="000C784A"/>
    <w:rsid w:val="000C7EA3"/>
    <w:rsid w:val="000D06CB"/>
    <w:rsid w:val="000D0AA4"/>
    <w:rsid w:val="000D18D4"/>
    <w:rsid w:val="000D1DB0"/>
    <w:rsid w:val="000D1E36"/>
    <w:rsid w:val="000D26F8"/>
    <w:rsid w:val="000D2A00"/>
    <w:rsid w:val="000D2C95"/>
    <w:rsid w:val="000D32D8"/>
    <w:rsid w:val="000D33D4"/>
    <w:rsid w:val="000D3691"/>
    <w:rsid w:val="000D36AF"/>
    <w:rsid w:val="000D3884"/>
    <w:rsid w:val="000D3FC2"/>
    <w:rsid w:val="000D47E2"/>
    <w:rsid w:val="000D4E8B"/>
    <w:rsid w:val="000D5201"/>
    <w:rsid w:val="000D5429"/>
    <w:rsid w:val="000D5523"/>
    <w:rsid w:val="000D5C79"/>
    <w:rsid w:val="000D5EE5"/>
    <w:rsid w:val="000D7A17"/>
    <w:rsid w:val="000D7A79"/>
    <w:rsid w:val="000E07E4"/>
    <w:rsid w:val="000E099A"/>
    <w:rsid w:val="000E1309"/>
    <w:rsid w:val="000E1C36"/>
    <w:rsid w:val="000E22D1"/>
    <w:rsid w:val="000E272B"/>
    <w:rsid w:val="000E2A42"/>
    <w:rsid w:val="000E36C6"/>
    <w:rsid w:val="000E3BD4"/>
    <w:rsid w:val="000E3D26"/>
    <w:rsid w:val="000E41DA"/>
    <w:rsid w:val="000E439A"/>
    <w:rsid w:val="000E4525"/>
    <w:rsid w:val="000E461D"/>
    <w:rsid w:val="000E467C"/>
    <w:rsid w:val="000E46F2"/>
    <w:rsid w:val="000E4CB3"/>
    <w:rsid w:val="000E5CC4"/>
    <w:rsid w:val="000E6526"/>
    <w:rsid w:val="000E7AFF"/>
    <w:rsid w:val="000F1937"/>
    <w:rsid w:val="000F20F1"/>
    <w:rsid w:val="000F27F2"/>
    <w:rsid w:val="000F30B5"/>
    <w:rsid w:val="000F3231"/>
    <w:rsid w:val="000F32D0"/>
    <w:rsid w:val="000F39F6"/>
    <w:rsid w:val="000F3A75"/>
    <w:rsid w:val="000F4223"/>
    <w:rsid w:val="000F4463"/>
    <w:rsid w:val="000F46F7"/>
    <w:rsid w:val="000F47C4"/>
    <w:rsid w:val="000F5015"/>
    <w:rsid w:val="000F512C"/>
    <w:rsid w:val="000F5392"/>
    <w:rsid w:val="000F563E"/>
    <w:rsid w:val="000F56B5"/>
    <w:rsid w:val="000F5AF5"/>
    <w:rsid w:val="000F5B76"/>
    <w:rsid w:val="000F68AA"/>
    <w:rsid w:val="000F69EC"/>
    <w:rsid w:val="000F6D37"/>
    <w:rsid w:val="000F7641"/>
    <w:rsid w:val="000F7AE9"/>
    <w:rsid w:val="000F7C81"/>
    <w:rsid w:val="001003E5"/>
    <w:rsid w:val="00100750"/>
    <w:rsid w:val="0010087D"/>
    <w:rsid w:val="0010101F"/>
    <w:rsid w:val="00101B5F"/>
    <w:rsid w:val="00101F35"/>
    <w:rsid w:val="00102057"/>
    <w:rsid w:val="00102AC7"/>
    <w:rsid w:val="00102DEF"/>
    <w:rsid w:val="00102E69"/>
    <w:rsid w:val="00103127"/>
    <w:rsid w:val="0010333D"/>
    <w:rsid w:val="0010357A"/>
    <w:rsid w:val="00105608"/>
    <w:rsid w:val="00105E02"/>
    <w:rsid w:val="001062D0"/>
    <w:rsid w:val="0010658E"/>
    <w:rsid w:val="00106654"/>
    <w:rsid w:val="001067D3"/>
    <w:rsid w:val="001076A7"/>
    <w:rsid w:val="00107BE0"/>
    <w:rsid w:val="0011001F"/>
    <w:rsid w:val="001106AF"/>
    <w:rsid w:val="00111A52"/>
    <w:rsid w:val="0011257F"/>
    <w:rsid w:val="0011261E"/>
    <w:rsid w:val="001129C7"/>
    <w:rsid w:val="00112F16"/>
    <w:rsid w:val="0011363A"/>
    <w:rsid w:val="00113E40"/>
    <w:rsid w:val="0011457A"/>
    <w:rsid w:val="001147FF"/>
    <w:rsid w:val="00114A62"/>
    <w:rsid w:val="001150FE"/>
    <w:rsid w:val="00116227"/>
    <w:rsid w:val="001167F7"/>
    <w:rsid w:val="0011681F"/>
    <w:rsid w:val="00117651"/>
    <w:rsid w:val="001177E6"/>
    <w:rsid w:val="00117BD9"/>
    <w:rsid w:val="00117CC3"/>
    <w:rsid w:val="00120203"/>
    <w:rsid w:val="00120917"/>
    <w:rsid w:val="00121E58"/>
    <w:rsid w:val="0012246A"/>
    <w:rsid w:val="001232F1"/>
    <w:rsid w:val="00124CC3"/>
    <w:rsid w:val="00124E6B"/>
    <w:rsid w:val="00126140"/>
    <w:rsid w:val="00126212"/>
    <w:rsid w:val="001264C4"/>
    <w:rsid w:val="00126763"/>
    <w:rsid w:val="00126B3C"/>
    <w:rsid w:val="00126B7F"/>
    <w:rsid w:val="00126EB6"/>
    <w:rsid w:val="00126FE3"/>
    <w:rsid w:val="0012783F"/>
    <w:rsid w:val="00127C6A"/>
    <w:rsid w:val="00130421"/>
    <w:rsid w:val="00130449"/>
    <w:rsid w:val="00130D85"/>
    <w:rsid w:val="00130F01"/>
    <w:rsid w:val="00130F3D"/>
    <w:rsid w:val="00131AC4"/>
    <w:rsid w:val="00131C10"/>
    <w:rsid w:val="001324A7"/>
    <w:rsid w:val="00132D4E"/>
    <w:rsid w:val="00132FDE"/>
    <w:rsid w:val="00132FE3"/>
    <w:rsid w:val="001333FC"/>
    <w:rsid w:val="001336B4"/>
    <w:rsid w:val="0013384D"/>
    <w:rsid w:val="001338E9"/>
    <w:rsid w:val="00133EC9"/>
    <w:rsid w:val="00134428"/>
    <w:rsid w:val="0013526C"/>
    <w:rsid w:val="0013556E"/>
    <w:rsid w:val="00135C1F"/>
    <w:rsid w:val="00136D37"/>
    <w:rsid w:val="00136EC1"/>
    <w:rsid w:val="00136F57"/>
    <w:rsid w:val="00137C80"/>
    <w:rsid w:val="0014001F"/>
    <w:rsid w:val="001405C6"/>
    <w:rsid w:val="0014064C"/>
    <w:rsid w:val="0014070B"/>
    <w:rsid w:val="00141013"/>
    <w:rsid w:val="001417A9"/>
    <w:rsid w:val="00141A40"/>
    <w:rsid w:val="00141AF6"/>
    <w:rsid w:val="00142021"/>
    <w:rsid w:val="0014208F"/>
    <w:rsid w:val="0014220A"/>
    <w:rsid w:val="0014256F"/>
    <w:rsid w:val="00142814"/>
    <w:rsid w:val="00142ACB"/>
    <w:rsid w:val="00142E3A"/>
    <w:rsid w:val="0014307D"/>
    <w:rsid w:val="001430F4"/>
    <w:rsid w:val="0014363D"/>
    <w:rsid w:val="0014365D"/>
    <w:rsid w:val="00144681"/>
    <w:rsid w:val="0014514F"/>
    <w:rsid w:val="00145736"/>
    <w:rsid w:val="00145958"/>
    <w:rsid w:val="001459D6"/>
    <w:rsid w:val="001459FB"/>
    <w:rsid w:val="001469C1"/>
    <w:rsid w:val="001478B5"/>
    <w:rsid w:val="00147AFC"/>
    <w:rsid w:val="00150FAD"/>
    <w:rsid w:val="00151A0F"/>
    <w:rsid w:val="0015228B"/>
    <w:rsid w:val="00152A13"/>
    <w:rsid w:val="00152D9A"/>
    <w:rsid w:val="00152E0C"/>
    <w:rsid w:val="001531CA"/>
    <w:rsid w:val="001531F5"/>
    <w:rsid w:val="0015338C"/>
    <w:rsid w:val="00153456"/>
    <w:rsid w:val="0015387C"/>
    <w:rsid w:val="00153B06"/>
    <w:rsid w:val="001540AA"/>
    <w:rsid w:val="001541F3"/>
    <w:rsid w:val="001544F4"/>
    <w:rsid w:val="00154997"/>
    <w:rsid w:val="00154D0C"/>
    <w:rsid w:val="00155159"/>
    <w:rsid w:val="00155678"/>
    <w:rsid w:val="00155A4C"/>
    <w:rsid w:val="00155C19"/>
    <w:rsid w:val="00155FC5"/>
    <w:rsid w:val="001560A7"/>
    <w:rsid w:val="001567C1"/>
    <w:rsid w:val="00156F82"/>
    <w:rsid w:val="00157B49"/>
    <w:rsid w:val="00160BCF"/>
    <w:rsid w:val="00160D2E"/>
    <w:rsid w:val="00160DCF"/>
    <w:rsid w:val="00161084"/>
    <w:rsid w:val="001616BE"/>
    <w:rsid w:val="00161E5B"/>
    <w:rsid w:val="00162008"/>
    <w:rsid w:val="00162B78"/>
    <w:rsid w:val="00164E00"/>
    <w:rsid w:val="00164F9B"/>
    <w:rsid w:val="0016514F"/>
    <w:rsid w:val="00166572"/>
    <w:rsid w:val="00166AA9"/>
    <w:rsid w:val="00166AF4"/>
    <w:rsid w:val="00166B53"/>
    <w:rsid w:val="00166CC2"/>
    <w:rsid w:val="00167309"/>
    <w:rsid w:val="00167A13"/>
    <w:rsid w:val="001710F9"/>
    <w:rsid w:val="00171B59"/>
    <w:rsid w:val="0017297E"/>
    <w:rsid w:val="00172EFB"/>
    <w:rsid w:val="001734CA"/>
    <w:rsid w:val="00173889"/>
    <w:rsid w:val="00173BCB"/>
    <w:rsid w:val="00173C1A"/>
    <w:rsid w:val="00174498"/>
    <w:rsid w:val="00174C4D"/>
    <w:rsid w:val="00174E35"/>
    <w:rsid w:val="00175730"/>
    <w:rsid w:val="00175ED3"/>
    <w:rsid w:val="001762DD"/>
    <w:rsid w:val="0017684A"/>
    <w:rsid w:val="001768FA"/>
    <w:rsid w:val="00176B56"/>
    <w:rsid w:val="00177652"/>
    <w:rsid w:val="001777A6"/>
    <w:rsid w:val="001778BC"/>
    <w:rsid w:val="00177C51"/>
    <w:rsid w:val="00177CFC"/>
    <w:rsid w:val="00177D48"/>
    <w:rsid w:val="00177E96"/>
    <w:rsid w:val="0018241F"/>
    <w:rsid w:val="001827DF"/>
    <w:rsid w:val="00182AE8"/>
    <w:rsid w:val="00182E70"/>
    <w:rsid w:val="0018305D"/>
    <w:rsid w:val="00183134"/>
    <w:rsid w:val="0018360C"/>
    <w:rsid w:val="0018373F"/>
    <w:rsid w:val="001838E2"/>
    <w:rsid w:val="00184170"/>
    <w:rsid w:val="00184D3B"/>
    <w:rsid w:val="001858D9"/>
    <w:rsid w:val="00185C2E"/>
    <w:rsid w:val="00185F79"/>
    <w:rsid w:val="00186266"/>
    <w:rsid w:val="00186A70"/>
    <w:rsid w:val="001875B4"/>
    <w:rsid w:val="00187621"/>
    <w:rsid w:val="001876F9"/>
    <w:rsid w:val="001879A3"/>
    <w:rsid w:val="001879A7"/>
    <w:rsid w:val="001879E3"/>
    <w:rsid w:val="001900E4"/>
    <w:rsid w:val="001906C1"/>
    <w:rsid w:val="00190C2D"/>
    <w:rsid w:val="00190D18"/>
    <w:rsid w:val="00190D57"/>
    <w:rsid w:val="00191D53"/>
    <w:rsid w:val="00191EB1"/>
    <w:rsid w:val="00191F29"/>
    <w:rsid w:val="00192CBF"/>
    <w:rsid w:val="00192FF1"/>
    <w:rsid w:val="0019345E"/>
    <w:rsid w:val="001934EE"/>
    <w:rsid w:val="001943A1"/>
    <w:rsid w:val="001946A0"/>
    <w:rsid w:val="0019482F"/>
    <w:rsid w:val="00194947"/>
    <w:rsid w:val="001949D2"/>
    <w:rsid w:val="00194C52"/>
    <w:rsid w:val="00194E90"/>
    <w:rsid w:val="00195647"/>
    <w:rsid w:val="00195B63"/>
    <w:rsid w:val="0019667F"/>
    <w:rsid w:val="00196921"/>
    <w:rsid w:val="00196D8C"/>
    <w:rsid w:val="00196EAA"/>
    <w:rsid w:val="00197514"/>
    <w:rsid w:val="001978E3"/>
    <w:rsid w:val="00197F32"/>
    <w:rsid w:val="001A03DA"/>
    <w:rsid w:val="001A0A0B"/>
    <w:rsid w:val="001A0F6F"/>
    <w:rsid w:val="001A1422"/>
    <w:rsid w:val="001A28E0"/>
    <w:rsid w:val="001A2B6E"/>
    <w:rsid w:val="001A2BB7"/>
    <w:rsid w:val="001A2C06"/>
    <w:rsid w:val="001A2ECC"/>
    <w:rsid w:val="001A31CF"/>
    <w:rsid w:val="001A3643"/>
    <w:rsid w:val="001A39D5"/>
    <w:rsid w:val="001A3DD8"/>
    <w:rsid w:val="001A42B8"/>
    <w:rsid w:val="001A44FC"/>
    <w:rsid w:val="001A47F9"/>
    <w:rsid w:val="001A547A"/>
    <w:rsid w:val="001A564D"/>
    <w:rsid w:val="001A5F1B"/>
    <w:rsid w:val="001A6488"/>
    <w:rsid w:val="001A6500"/>
    <w:rsid w:val="001A6742"/>
    <w:rsid w:val="001A68A3"/>
    <w:rsid w:val="001A7613"/>
    <w:rsid w:val="001B03F7"/>
    <w:rsid w:val="001B05A4"/>
    <w:rsid w:val="001B0806"/>
    <w:rsid w:val="001B08BC"/>
    <w:rsid w:val="001B0C3A"/>
    <w:rsid w:val="001B0CA6"/>
    <w:rsid w:val="001B17F4"/>
    <w:rsid w:val="001B1BAA"/>
    <w:rsid w:val="001B1C22"/>
    <w:rsid w:val="001B1FA9"/>
    <w:rsid w:val="001B30EE"/>
    <w:rsid w:val="001B34C6"/>
    <w:rsid w:val="001B3D78"/>
    <w:rsid w:val="001B4338"/>
    <w:rsid w:val="001B495E"/>
    <w:rsid w:val="001B6579"/>
    <w:rsid w:val="001B67E0"/>
    <w:rsid w:val="001C0098"/>
    <w:rsid w:val="001C03FA"/>
    <w:rsid w:val="001C083E"/>
    <w:rsid w:val="001C0C42"/>
    <w:rsid w:val="001C13C7"/>
    <w:rsid w:val="001C2018"/>
    <w:rsid w:val="001C21F9"/>
    <w:rsid w:val="001C2365"/>
    <w:rsid w:val="001C24AA"/>
    <w:rsid w:val="001C2D65"/>
    <w:rsid w:val="001C3206"/>
    <w:rsid w:val="001C36F4"/>
    <w:rsid w:val="001C3877"/>
    <w:rsid w:val="001C455A"/>
    <w:rsid w:val="001C48D0"/>
    <w:rsid w:val="001C48F4"/>
    <w:rsid w:val="001C4A3C"/>
    <w:rsid w:val="001C4ACA"/>
    <w:rsid w:val="001C4F24"/>
    <w:rsid w:val="001C5DDF"/>
    <w:rsid w:val="001C66DB"/>
    <w:rsid w:val="001C6C7D"/>
    <w:rsid w:val="001C72E1"/>
    <w:rsid w:val="001C7B70"/>
    <w:rsid w:val="001D0772"/>
    <w:rsid w:val="001D140C"/>
    <w:rsid w:val="001D1473"/>
    <w:rsid w:val="001D1582"/>
    <w:rsid w:val="001D1845"/>
    <w:rsid w:val="001D1B5F"/>
    <w:rsid w:val="001D2EA9"/>
    <w:rsid w:val="001D2FA4"/>
    <w:rsid w:val="001D307F"/>
    <w:rsid w:val="001D31E0"/>
    <w:rsid w:val="001D3333"/>
    <w:rsid w:val="001D35D1"/>
    <w:rsid w:val="001D3892"/>
    <w:rsid w:val="001D4924"/>
    <w:rsid w:val="001D4A1A"/>
    <w:rsid w:val="001D516B"/>
    <w:rsid w:val="001D5262"/>
    <w:rsid w:val="001D584F"/>
    <w:rsid w:val="001D5BB5"/>
    <w:rsid w:val="001D5E2D"/>
    <w:rsid w:val="001D6DF8"/>
    <w:rsid w:val="001D6E8D"/>
    <w:rsid w:val="001D6F92"/>
    <w:rsid w:val="001D7413"/>
    <w:rsid w:val="001D777D"/>
    <w:rsid w:val="001D7832"/>
    <w:rsid w:val="001D7EA3"/>
    <w:rsid w:val="001D7F97"/>
    <w:rsid w:val="001E002F"/>
    <w:rsid w:val="001E0A4F"/>
    <w:rsid w:val="001E1023"/>
    <w:rsid w:val="001E12B6"/>
    <w:rsid w:val="001E12CC"/>
    <w:rsid w:val="001E2609"/>
    <w:rsid w:val="001E306E"/>
    <w:rsid w:val="001E3911"/>
    <w:rsid w:val="001E42F7"/>
    <w:rsid w:val="001E485E"/>
    <w:rsid w:val="001E4B79"/>
    <w:rsid w:val="001E5382"/>
    <w:rsid w:val="001E5511"/>
    <w:rsid w:val="001E55E0"/>
    <w:rsid w:val="001E579C"/>
    <w:rsid w:val="001E5B1F"/>
    <w:rsid w:val="001E6203"/>
    <w:rsid w:val="001E6246"/>
    <w:rsid w:val="001E692F"/>
    <w:rsid w:val="001E69BF"/>
    <w:rsid w:val="001E6A61"/>
    <w:rsid w:val="001E6B3D"/>
    <w:rsid w:val="001E6EA9"/>
    <w:rsid w:val="001E7513"/>
    <w:rsid w:val="001E7A0A"/>
    <w:rsid w:val="001F032E"/>
    <w:rsid w:val="001F0461"/>
    <w:rsid w:val="001F08A8"/>
    <w:rsid w:val="001F1310"/>
    <w:rsid w:val="001F1A01"/>
    <w:rsid w:val="001F1C53"/>
    <w:rsid w:val="001F22E7"/>
    <w:rsid w:val="001F277A"/>
    <w:rsid w:val="001F27C5"/>
    <w:rsid w:val="001F2830"/>
    <w:rsid w:val="001F2C5B"/>
    <w:rsid w:val="001F2D8E"/>
    <w:rsid w:val="001F2FD8"/>
    <w:rsid w:val="001F4256"/>
    <w:rsid w:val="001F4369"/>
    <w:rsid w:val="001F496C"/>
    <w:rsid w:val="001F5AFE"/>
    <w:rsid w:val="001F5E64"/>
    <w:rsid w:val="001F74A2"/>
    <w:rsid w:val="001F780F"/>
    <w:rsid w:val="00200815"/>
    <w:rsid w:val="00200842"/>
    <w:rsid w:val="002012D8"/>
    <w:rsid w:val="0020134B"/>
    <w:rsid w:val="002015A0"/>
    <w:rsid w:val="00201816"/>
    <w:rsid w:val="00201998"/>
    <w:rsid w:val="00202992"/>
    <w:rsid w:val="00202AB8"/>
    <w:rsid w:val="00203484"/>
    <w:rsid w:val="002038CE"/>
    <w:rsid w:val="002039D6"/>
    <w:rsid w:val="002040C1"/>
    <w:rsid w:val="00204814"/>
    <w:rsid w:val="00204D82"/>
    <w:rsid w:val="00204DDC"/>
    <w:rsid w:val="00204F97"/>
    <w:rsid w:val="0020503E"/>
    <w:rsid w:val="002050DE"/>
    <w:rsid w:val="0020533E"/>
    <w:rsid w:val="00205533"/>
    <w:rsid w:val="00205D10"/>
    <w:rsid w:val="0020640B"/>
    <w:rsid w:val="002064F0"/>
    <w:rsid w:val="00206B97"/>
    <w:rsid w:val="00206E10"/>
    <w:rsid w:val="00206F2E"/>
    <w:rsid w:val="0020701F"/>
    <w:rsid w:val="00207121"/>
    <w:rsid w:val="00207D99"/>
    <w:rsid w:val="00207DF5"/>
    <w:rsid w:val="00207F42"/>
    <w:rsid w:val="002103F3"/>
    <w:rsid w:val="00210C0F"/>
    <w:rsid w:val="00210D0C"/>
    <w:rsid w:val="00210DC1"/>
    <w:rsid w:val="00210F57"/>
    <w:rsid w:val="002113E9"/>
    <w:rsid w:val="0021157A"/>
    <w:rsid w:val="00211663"/>
    <w:rsid w:val="0021176A"/>
    <w:rsid w:val="00211D34"/>
    <w:rsid w:val="00212514"/>
    <w:rsid w:val="00212569"/>
    <w:rsid w:val="00212926"/>
    <w:rsid w:val="00212A38"/>
    <w:rsid w:val="00212AEB"/>
    <w:rsid w:val="00212EFF"/>
    <w:rsid w:val="002131D7"/>
    <w:rsid w:val="002133FA"/>
    <w:rsid w:val="00213E90"/>
    <w:rsid w:val="00214328"/>
    <w:rsid w:val="00214D5D"/>
    <w:rsid w:val="00214F04"/>
    <w:rsid w:val="00215F30"/>
    <w:rsid w:val="00215F9A"/>
    <w:rsid w:val="002166E7"/>
    <w:rsid w:val="00216E62"/>
    <w:rsid w:val="00217876"/>
    <w:rsid w:val="00217984"/>
    <w:rsid w:val="00217D47"/>
    <w:rsid w:val="00220C35"/>
    <w:rsid w:val="002213C3"/>
    <w:rsid w:val="002213FE"/>
    <w:rsid w:val="00223E50"/>
    <w:rsid w:val="0022483E"/>
    <w:rsid w:val="00224EDD"/>
    <w:rsid w:val="00224FC9"/>
    <w:rsid w:val="002253B7"/>
    <w:rsid w:val="002259F2"/>
    <w:rsid w:val="00225AD5"/>
    <w:rsid w:val="002265C5"/>
    <w:rsid w:val="00227061"/>
    <w:rsid w:val="002271BF"/>
    <w:rsid w:val="00227215"/>
    <w:rsid w:val="00227D53"/>
    <w:rsid w:val="00227E1E"/>
    <w:rsid w:val="00227ED9"/>
    <w:rsid w:val="002301AD"/>
    <w:rsid w:val="00230C14"/>
    <w:rsid w:val="00232752"/>
    <w:rsid w:val="0023338E"/>
    <w:rsid w:val="00233774"/>
    <w:rsid w:val="00234566"/>
    <w:rsid w:val="00235196"/>
    <w:rsid w:val="002352B9"/>
    <w:rsid w:val="0023598E"/>
    <w:rsid w:val="00235E8D"/>
    <w:rsid w:val="00235F9A"/>
    <w:rsid w:val="0023621E"/>
    <w:rsid w:val="002367F5"/>
    <w:rsid w:val="00236F00"/>
    <w:rsid w:val="00237EDC"/>
    <w:rsid w:val="00240300"/>
    <w:rsid w:val="00240640"/>
    <w:rsid w:val="00240700"/>
    <w:rsid w:val="00240899"/>
    <w:rsid w:val="00241663"/>
    <w:rsid w:val="00242356"/>
    <w:rsid w:val="002423EF"/>
    <w:rsid w:val="00242A95"/>
    <w:rsid w:val="00242DA4"/>
    <w:rsid w:val="00242F2B"/>
    <w:rsid w:val="00243031"/>
    <w:rsid w:val="002432D6"/>
    <w:rsid w:val="002433FA"/>
    <w:rsid w:val="002436B9"/>
    <w:rsid w:val="00243761"/>
    <w:rsid w:val="00243A0A"/>
    <w:rsid w:val="002444FF"/>
    <w:rsid w:val="00244B4F"/>
    <w:rsid w:val="002451B0"/>
    <w:rsid w:val="002452F2"/>
    <w:rsid w:val="00245E5D"/>
    <w:rsid w:val="00246A34"/>
    <w:rsid w:val="00246D05"/>
    <w:rsid w:val="00247FF6"/>
    <w:rsid w:val="0025047F"/>
    <w:rsid w:val="0025074E"/>
    <w:rsid w:val="00250806"/>
    <w:rsid w:val="00251CA5"/>
    <w:rsid w:val="00251E53"/>
    <w:rsid w:val="00251FD4"/>
    <w:rsid w:val="0025287D"/>
    <w:rsid w:val="002528C8"/>
    <w:rsid w:val="00252A70"/>
    <w:rsid w:val="0025311B"/>
    <w:rsid w:val="00253940"/>
    <w:rsid w:val="00253AF7"/>
    <w:rsid w:val="0025525F"/>
    <w:rsid w:val="00255649"/>
    <w:rsid w:val="00255960"/>
    <w:rsid w:val="00255DFE"/>
    <w:rsid w:val="002560C5"/>
    <w:rsid w:val="00256DBC"/>
    <w:rsid w:val="00256DFC"/>
    <w:rsid w:val="00256EA4"/>
    <w:rsid w:val="00256F70"/>
    <w:rsid w:val="002571AD"/>
    <w:rsid w:val="002571C8"/>
    <w:rsid w:val="002578B3"/>
    <w:rsid w:val="002579DC"/>
    <w:rsid w:val="00257A41"/>
    <w:rsid w:val="00257EBA"/>
    <w:rsid w:val="002603B0"/>
    <w:rsid w:val="002606B9"/>
    <w:rsid w:val="00260906"/>
    <w:rsid w:val="00261684"/>
    <w:rsid w:val="00261CF7"/>
    <w:rsid w:val="00262248"/>
    <w:rsid w:val="0026282C"/>
    <w:rsid w:val="00262AEC"/>
    <w:rsid w:val="002631B1"/>
    <w:rsid w:val="00263489"/>
    <w:rsid w:val="002641A4"/>
    <w:rsid w:val="002641E0"/>
    <w:rsid w:val="00264F14"/>
    <w:rsid w:val="0026521A"/>
    <w:rsid w:val="002654BA"/>
    <w:rsid w:val="002654F2"/>
    <w:rsid w:val="002657E2"/>
    <w:rsid w:val="00265F7F"/>
    <w:rsid w:val="00266008"/>
    <w:rsid w:val="00266064"/>
    <w:rsid w:val="00266672"/>
    <w:rsid w:val="00266C51"/>
    <w:rsid w:val="00266CD6"/>
    <w:rsid w:val="002673AC"/>
    <w:rsid w:val="002677D9"/>
    <w:rsid w:val="00267B60"/>
    <w:rsid w:val="00270667"/>
    <w:rsid w:val="00270917"/>
    <w:rsid w:val="00270A73"/>
    <w:rsid w:val="00270C4A"/>
    <w:rsid w:val="00270F1F"/>
    <w:rsid w:val="002716A6"/>
    <w:rsid w:val="00271781"/>
    <w:rsid w:val="00271C36"/>
    <w:rsid w:val="00271EF7"/>
    <w:rsid w:val="0027278C"/>
    <w:rsid w:val="002728F0"/>
    <w:rsid w:val="0027319D"/>
    <w:rsid w:val="00273205"/>
    <w:rsid w:val="00273484"/>
    <w:rsid w:val="0027349C"/>
    <w:rsid w:val="002739BD"/>
    <w:rsid w:val="0027491B"/>
    <w:rsid w:val="00274AAE"/>
    <w:rsid w:val="00274C95"/>
    <w:rsid w:val="00275144"/>
    <w:rsid w:val="00275DAB"/>
    <w:rsid w:val="00275F19"/>
    <w:rsid w:val="00276059"/>
    <w:rsid w:val="002763BB"/>
    <w:rsid w:val="00276B49"/>
    <w:rsid w:val="00276BEC"/>
    <w:rsid w:val="00280F65"/>
    <w:rsid w:val="00281001"/>
    <w:rsid w:val="002821BE"/>
    <w:rsid w:val="00283340"/>
    <w:rsid w:val="002836E2"/>
    <w:rsid w:val="00283C19"/>
    <w:rsid w:val="00285C8F"/>
    <w:rsid w:val="0028662C"/>
    <w:rsid w:val="00286871"/>
    <w:rsid w:val="00287212"/>
    <w:rsid w:val="00287B69"/>
    <w:rsid w:val="00290365"/>
    <w:rsid w:val="002903C0"/>
    <w:rsid w:val="002903D1"/>
    <w:rsid w:val="0029145B"/>
    <w:rsid w:val="00291726"/>
    <w:rsid w:val="00291ED7"/>
    <w:rsid w:val="002922A4"/>
    <w:rsid w:val="002922A7"/>
    <w:rsid w:val="00292FE9"/>
    <w:rsid w:val="002936B2"/>
    <w:rsid w:val="00294088"/>
    <w:rsid w:val="0029534B"/>
    <w:rsid w:val="00295582"/>
    <w:rsid w:val="00295857"/>
    <w:rsid w:val="00295ACD"/>
    <w:rsid w:val="0029698E"/>
    <w:rsid w:val="00296BB6"/>
    <w:rsid w:val="00296E9E"/>
    <w:rsid w:val="002977B5"/>
    <w:rsid w:val="002A02F2"/>
    <w:rsid w:val="002A1463"/>
    <w:rsid w:val="002A1E50"/>
    <w:rsid w:val="002A2F27"/>
    <w:rsid w:val="002A311E"/>
    <w:rsid w:val="002A3C0A"/>
    <w:rsid w:val="002A4225"/>
    <w:rsid w:val="002A44EC"/>
    <w:rsid w:val="002A51EF"/>
    <w:rsid w:val="002A5520"/>
    <w:rsid w:val="002A5DC9"/>
    <w:rsid w:val="002A5F8C"/>
    <w:rsid w:val="002A6116"/>
    <w:rsid w:val="002A6480"/>
    <w:rsid w:val="002A6ACB"/>
    <w:rsid w:val="002A6CEB"/>
    <w:rsid w:val="002A73C4"/>
    <w:rsid w:val="002A782A"/>
    <w:rsid w:val="002A7D62"/>
    <w:rsid w:val="002A7F7B"/>
    <w:rsid w:val="002B0922"/>
    <w:rsid w:val="002B0AAA"/>
    <w:rsid w:val="002B0CC2"/>
    <w:rsid w:val="002B0D9C"/>
    <w:rsid w:val="002B11E2"/>
    <w:rsid w:val="002B1512"/>
    <w:rsid w:val="002B1724"/>
    <w:rsid w:val="002B1EC3"/>
    <w:rsid w:val="002B2408"/>
    <w:rsid w:val="002B24B8"/>
    <w:rsid w:val="002B25D3"/>
    <w:rsid w:val="002B2CC8"/>
    <w:rsid w:val="002B30C8"/>
    <w:rsid w:val="002B41F1"/>
    <w:rsid w:val="002B5384"/>
    <w:rsid w:val="002B5E3C"/>
    <w:rsid w:val="002B60F6"/>
    <w:rsid w:val="002B6221"/>
    <w:rsid w:val="002B686A"/>
    <w:rsid w:val="002B71B1"/>
    <w:rsid w:val="002B7231"/>
    <w:rsid w:val="002B73B1"/>
    <w:rsid w:val="002B7CED"/>
    <w:rsid w:val="002B7EDF"/>
    <w:rsid w:val="002C01FA"/>
    <w:rsid w:val="002C04F0"/>
    <w:rsid w:val="002C0655"/>
    <w:rsid w:val="002C0713"/>
    <w:rsid w:val="002C0DCD"/>
    <w:rsid w:val="002C1246"/>
    <w:rsid w:val="002C1736"/>
    <w:rsid w:val="002C1997"/>
    <w:rsid w:val="002C1D36"/>
    <w:rsid w:val="002C1FA2"/>
    <w:rsid w:val="002C2125"/>
    <w:rsid w:val="002C2484"/>
    <w:rsid w:val="002C2486"/>
    <w:rsid w:val="002C283E"/>
    <w:rsid w:val="002C2D54"/>
    <w:rsid w:val="002C3488"/>
    <w:rsid w:val="002C4170"/>
    <w:rsid w:val="002C41E9"/>
    <w:rsid w:val="002C48F7"/>
    <w:rsid w:val="002C4945"/>
    <w:rsid w:val="002C5023"/>
    <w:rsid w:val="002C5344"/>
    <w:rsid w:val="002C5612"/>
    <w:rsid w:val="002C5A6F"/>
    <w:rsid w:val="002C61CF"/>
    <w:rsid w:val="002C624C"/>
    <w:rsid w:val="002C644E"/>
    <w:rsid w:val="002C6DFB"/>
    <w:rsid w:val="002C7252"/>
    <w:rsid w:val="002C7382"/>
    <w:rsid w:val="002C78B3"/>
    <w:rsid w:val="002D015F"/>
    <w:rsid w:val="002D16D7"/>
    <w:rsid w:val="002D1E55"/>
    <w:rsid w:val="002D3602"/>
    <w:rsid w:val="002D3AD3"/>
    <w:rsid w:val="002D3AE9"/>
    <w:rsid w:val="002D3CE7"/>
    <w:rsid w:val="002D3D2E"/>
    <w:rsid w:val="002D427B"/>
    <w:rsid w:val="002D4510"/>
    <w:rsid w:val="002D472D"/>
    <w:rsid w:val="002D4983"/>
    <w:rsid w:val="002D5742"/>
    <w:rsid w:val="002D5BC9"/>
    <w:rsid w:val="002D5D64"/>
    <w:rsid w:val="002D6BC1"/>
    <w:rsid w:val="002D6D18"/>
    <w:rsid w:val="002D7D6C"/>
    <w:rsid w:val="002D7E35"/>
    <w:rsid w:val="002D7FF5"/>
    <w:rsid w:val="002E09F5"/>
    <w:rsid w:val="002E0ACA"/>
    <w:rsid w:val="002E1665"/>
    <w:rsid w:val="002E1770"/>
    <w:rsid w:val="002E1AF2"/>
    <w:rsid w:val="002E1F65"/>
    <w:rsid w:val="002E2697"/>
    <w:rsid w:val="002E3319"/>
    <w:rsid w:val="002E3B7D"/>
    <w:rsid w:val="002E3E00"/>
    <w:rsid w:val="002E5313"/>
    <w:rsid w:val="002E5B4D"/>
    <w:rsid w:val="002E62AF"/>
    <w:rsid w:val="002E635C"/>
    <w:rsid w:val="002E641A"/>
    <w:rsid w:val="002E6544"/>
    <w:rsid w:val="002E6699"/>
    <w:rsid w:val="002E6C92"/>
    <w:rsid w:val="002E73B3"/>
    <w:rsid w:val="002E7997"/>
    <w:rsid w:val="002E79A2"/>
    <w:rsid w:val="002E7B6E"/>
    <w:rsid w:val="002F026E"/>
    <w:rsid w:val="002F036D"/>
    <w:rsid w:val="002F04DC"/>
    <w:rsid w:val="002F0734"/>
    <w:rsid w:val="002F0ADA"/>
    <w:rsid w:val="002F1CFE"/>
    <w:rsid w:val="002F1E4A"/>
    <w:rsid w:val="002F22EB"/>
    <w:rsid w:val="002F3712"/>
    <w:rsid w:val="002F3AD6"/>
    <w:rsid w:val="002F46E7"/>
    <w:rsid w:val="002F5988"/>
    <w:rsid w:val="002F63E4"/>
    <w:rsid w:val="002F72DB"/>
    <w:rsid w:val="002F75C0"/>
    <w:rsid w:val="002F79FA"/>
    <w:rsid w:val="002F7B19"/>
    <w:rsid w:val="003008A1"/>
    <w:rsid w:val="003009B8"/>
    <w:rsid w:val="00301B40"/>
    <w:rsid w:val="00302345"/>
    <w:rsid w:val="00302511"/>
    <w:rsid w:val="003027A7"/>
    <w:rsid w:val="00302EFB"/>
    <w:rsid w:val="0030336F"/>
    <w:rsid w:val="0030373F"/>
    <w:rsid w:val="00303BEA"/>
    <w:rsid w:val="003040BE"/>
    <w:rsid w:val="00304BEA"/>
    <w:rsid w:val="003056DF"/>
    <w:rsid w:val="0030601A"/>
    <w:rsid w:val="003060AD"/>
    <w:rsid w:val="0030641B"/>
    <w:rsid w:val="00306952"/>
    <w:rsid w:val="00306B14"/>
    <w:rsid w:val="003072A7"/>
    <w:rsid w:val="0030767B"/>
    <w:rsid w:val="003076FD"/>
    <w:rsid w:val="00307E9C"/>
    <w:rsid w:val="00307EFE"/>
    <w:rsid w:val="00307F8B"/>
    <w:rsid w:val="00307F96"/>
    <w:rsid w:val="00310068"/>
    <w:rsid w:val="003101DA"/>
    <w:rsid w:val="003107DC"/>
    <w:rsid w:val="003111C3"/>
    <w:rsid w:val="00311CED"/>
    <w:rsid w:val="00312176"/>
    <w:rsid w:val="00312443"/>
    <w:rsid w:val="00312A48"/>
    <w:rsid w:val="00312DDD"/>
    <w:rsid w:val="0031335E"/>
    <w:rsid w:val="0031391C"/>
    <w:rsid w:val="00313B84"/>
    <w:rsid w:val="003140B3"/>
    <w:rsid w:val="00314757"/>
    <w:rsid w:val="0031547B"/>
    <w:rsid w:val="00315689"/>
    <w:rsid w:val="00315CD0"/>
    <w:rsid w:val="00315F2A"/>
    <w:rsid w:val="003163BC"/>
    <w:rsid w:val="003169AB"/>
    <w:rsid w:val="00316DCE"/>
    <w:rsid w:val="00317410"/>
    <w:rsid w:val="003211CE"/>
    <w:rsid w:val="00321648"/>
    <w:rsid w:val="0032190A"/>
    <w:rsid w:val="00321B6E"/>
    <w:rsid w:val="00322010"/>
    <w:rsid w:val="003225F9"/>
    <w:rsid w:val="00322663"/>
    <w:rsid w:val="00322F5C"/>
    <w:rsid w:val="00323FB8"/>
    <w:rsid w:val="00324244"/>
    <w:rsid w:val="00324364"/>
    <w:rsid w:val="003246CB"/>
    <w:rsid w:val="003253B3"/>
    <w:rsid w:val="00325835"/>
    <w:rsid w:val="00326185"/>
    <w:rsid w:val="003266C4"/>
    <w:rsid w:val="00326816"/>
    <w:rsid w:val="0032714E"/>
    <w:rsid w:val="00327412"/>
    <w:rsid w:val="00327443"/>
    <w:rsid w:val="00327708"/>
    <w:rsid w:val="00330AB2"/>
    <w:rsid w:val="00330E17"/>
    <w:rsid w:val="00331421"/>
    <w:rsid w:val="00331BD5"/>
    <w:rsid w:val="00331C8C"/>
    <w:rsid w:val="00331E12"/>
    <w:rsid w:val="0033272C"/>
    <w:rsid w:val="00332A23"/>
    <w:rsid w:val="00332B84"/>
    <w:rsid w:val="00332EB4"/>
    <w:rsid w:val="003340E9"/>
    <w:rsid w:val="003343C8"/>
    <w:rsid w:val="003343FE"/>
    <w:rsid w:val="003344C3"/>
    <w:rsid w:val="00334599"/>
    <w:rsid w:val="00334944"/>
    <w:rsid w:val="00334CC9"/>
    <w:rsid w:val="00334E8A"/>
    <w:rsid w:val="00335315"/>
    <w:rsid w:val="00335608"/>
    <w:rsid w:val="0033564E"/>
    <w:rsid w:val="003357B8"/>
    <w:rsid w:val="00335EAC"/>
    <w:rsid w:val="003365D5"/>
    <w:rsid w:val="00336823"/>
    <w:rsid w:val="0033715F"/>
    <w:rsid w:val="003373A2"/>
    <w:rsid w:val="003377C5"/>
    <w:rsid w:val="00337971"/>
    <w:rsid w:val="00337C84"/>
    <w:rsid w:val="003405A5"/>
    <w:rsid w:val="00340A43"/>
    <w:rsid w:val="00340ADB"/>
    <w:rsid w:val="00340DAF"/>
    <w:rsid w:val="00341051"/>
    <w:rsid w:val="003410C6"/>
    <w:rsid w:val="00341A5D"/>
    <w:rsid w:val="00345177"/>
    <w:rsid w:val="003460F0"/>
    <w:rsid w:val="00346141"/>
    <w:rsid w:val="00347345"/>
    <w:rsid w:val="003473A2"/>
    <w:rsid w:val="0034781C"/>
    <w:rsid w:val="00347E0F"/>
    <w:rsid w:val="00350274"/>
    <w:rsid w:val="00350304"/>
    <w:rsid w:val="003509B5"/>
    <w:rsid w:val="00350A8C"/>
    <w:rsid w:val="00350D34"/>
    <w:rsid w:val="00350DE4"/>
    <w:rsid w:val="0035100A"/>
    <w:rsid w:val="003511D5"/>
    <w:rsid w:val="00351E6B"/>
    <w:rsid w:val="0035213D"/>
    <w:rsid w:val="00352C2F"/>
    <w:rsid w:val="00352F53"/>
    <w:rsid w:val="0035322A"/>
    <w:rsid w:val="003537FD"/>
    <w:rsid w:val="00353B37"/>
    <w:rsid w:val="0035403A"/>
    <w:rsid w:val="003548BF"/>
    <w:rsid w:val="00354A4A"/>
    <w:rsid w:val="00354CE6"/>
    <w:rsid w:val="00354D42"/>
    <w:rsid w:val="00355BAF"/>
    <w:rsid w:val="00355E88"/>
    <w:rsid w:val="00355FF3"/>
    <w:rsid w:val="003563B9"/>
    <w:rsid w:val="00356983"/>
    <w:rsid w:val="00356A53"/>
    <w:rsid w:val="00356CF8"/>
    <w:rsid w:val="00357408"/>
    <w:rsid w:val="003606A3"/>
    <w:rsid w:val="003614BE"/>
    <w:rsid w:val="003615DC"/>
    <w:rsid w:val="00361B38"/>
    <w:rsid w:val="00361EF5"/>
    <w:rsid w:val="0036241E"/>
    <w:rsid w:val="003638EF"/>
    <w:rsid w:val="0036394B"/>
    <w:rsid w:val="003646C3"/>
    <w:rsid w:val="003659C1"/>
    <w:rsid w:val="003659E6"/>
    <w:rsid w:val="00365D2B"/>
    <w:rsid w:val="0036670F"/>
    <w:rsid w:val="00366AC7"/>
    <w:rsid w:val="00366DB6"/>
    <w:rsid w:val="003671B0"/>
    <w:rsid w:val="0036724C"/>
    <w:rsid w:val="00367262"/>
    <w:rsid w:val="0036745F"/>
    <w:rsid w:val="0036763F"/>
    <w:rsid w:val="003676B0"/>
    <w:rsid w:val="00367E2C"/>
    <w:rsid w:val="00370325"/>
    <w:rsid w:val="003704FD"/>
    <w:rsid w:val="003706AD"/>
    <w:rsid w:val="0037076C"/>
    <w:rsid w:val="003709B5"/>
    <w:rsid w:val="00371431"/>
    <w:rsid w:val="003714C5"/>
    <w:rsid w:val="0037156B"/>
    <w:rsid w:val="003716DA"/>
    <w:rsid w:val="003717C4"/>
    <w:rsid w:val="00371ADA"/>
    <w:rsid w:val="00371BB1"/>
    <w:rsid w:val="003723F7"/>
    <w:rsid w:val="00372BFF"/>
    <w:rsid w:val="003735E3"/>
    <w:rsid w:val="00373EAA"/>
    <w:rsid w:val="003742B8"/>
    <w:rsid w:val="00374855"/>
    <w:rsid w:val="00374B06"/>
    <w:rsid w:val="0037566A"/>
    <w:rsid w:val="003759C2"/>
    <w:rsid w:val="00375A7F"/>
    <w:rsid w:val="00375C42"/>
    <w:rsid w:val="003762AD"/>
    <w:rsid w:val="003768E9"/>
    <w:rsid w:val="00376E69"/>
    <w:rsid w:val="0037710B"/>
    <w:rsid w:val="00377FCD"/>
    <w:rsid w:val="00380C9E"/>
    <w:rsid w:val="00380F32"/>
    <w:rsid w:val="00381634"/>
    <w:rsid w:val="00381793"/>
    <w:rsid w:val="00381AA5"/>
    <w:rsid w:val="00381AAD"/>
    <w:rsid w:val="00383533"/>
    <w:rsid w:val="00383AB4"/>
    <w:rsid w:val="003847D8"/>
    <w:rsid w:val="003848FA"/>
    <w:rsid w:val="00384BFB"/>
    <w:rsid w:val="003851AB"/>
    <w:rsid w:val="003853D7"/>
    <w:rsid w:val="0038560E"/>
    <w:rsid w:val="0038597D"/>
    <w:rsid w:val="00385A73"/>
    <w:rsid w:val="00385C6A"/>
    <w:rsid w:val="0038622E"/>
    <w:rsid w:val="00386A9A"/>
    <w:rsid w:val="00387028"/>
    <w:rsid w:val="003879B8"/>
    <w:rsid w:val="00387A1C"/>
    <w:rsid w:val="00387C27"/>
    <w:rsid w:val="0039014A"/>
    <w:rsid w:val="00390392"/>
    <w:rsid w:val="0039048D"/>
    <w:rsid w:val="003908A1"/>
    <w:rsid w:val="003909F1"/>
    <w:rsid w:val="00390FE4"/>
    <w:rsid w:val="0039127D"/>
    <w:rsid w:val="0039149C"/>
    <w:rsid w:val="0039155D"/>
    <w:rsid w:val="00391679"/>
    <w:rsid w:val="0039172F"/>
    <w:rsid w:val="003919F1"/>
    <w:rsid w:val="003923CF"/>
    <w:rsid w:val="0039240B"/>
    <w:rsid w:val="00392466"/>
    <w:rsid w:val="003927EE"/>
    <w:rsid w:val="003929E2"/>
    <w:rsid w:val="003936AA"/>
    <w:rsid w:val="00393854"/>
    <w:rsid w:val="00393C22"/>
    <w:rsid w:val="00393F9F"/>
    <w:rsid w:val="00393FA7"/>
    <w:rsid w:val="00394340"/>
    <w:rsid w:val="00396389"/>
    <w:rsid w:val="003964FB"/>
    <w:rsid w:val="0039666B"/>
    <w:rsid w:val="00397365"/>
    <w:rsid w:val="00397DA6"/>
    <w:rsid w:val="003A0107"/>
    <w:rsid w:val="003A0389"/>
    <w:rsid w:val="003A05F4"/>
    <w:rsid w:val="003A09A2"/>
    <w:rsid w:val="003A09C2"/>
    <w:rsid w:val="003A0E75"/>
    <w:rsid w:val="003A0E93"/>
    <w:rsid w:val="003A1451"/>
    <w:rsid w:val="003A1A65"/>
    <w:rsid w:val="003A1EB7"/>
    <w:rsid w:val="003A2487"/>
    <w:rsid w:val="003A24C4"/>
    <w:rsid w:val="003A31F6"/>
    <w:rsid w:val="003A3350"/>
    <w:rsid w:val="003A3A6C"/>
    <w:rsid w:val="003A3B23"/>
    <w:rsid w:val="003A3E98"/>
    <w:rsid w:val="003A479F"/>
    <w:rsid w:val="003A49D8"/>
    <w:rsid w:val="003A4D03"/>
    <w:rsid w:val="003A4D67"/>
    <w:rsid w:val="003A560E"/>
    <w:rsid w:val="003A57ED"/>
    <w:rsid w:val="003A64BB"/>
    <w:rsid w:val="003A6E21"/>
    <w:rsid w:val="003A6FE1"/>
    <w:rsid w:val="003A7169"/>
    <w:rsid w:val="003A7191"/>
    <w:rsid w:val="003B07F4"/>
    <w:rsid w:val="003B09F5"/>
    <w:rsid w:val="003B0ECB"/>
    <w:rsid w:val="003B1249"/>
    <w:rsid w:val="003B1627"/>
    <w:rsid w:val="003B1650"/>
    <w:rsid w:val="003B2B57"/>
    <w:rsid w:val="003B2C98"/>
    <w:rsid w:val="003B2CC8"/>
    <w:rsid w:val="003B3985"/>
    <w:rsid w:val="003B3CE0"/>
    <w:rsid w:val="003B3EF0"/>
    <w:rsid w:val="003B4485"/>
    <w:rsid w:val="003B534A"/>
    <w:rsid w:val="003B550F"/>
    <w:rsid w:val="003B5531"/>
    <w:rsid w:val="003B597F"/>
    <w:rsid w:val="003B5A66"/>
    <w:rsid w:val="003B5BBB"/>
    <w:rsid w:val="003B634A"/>
    <w:rsid w:val="003B718A"/>
    <w:rsid w:val="003B77FB"/>
    <w:rsid w:val="003B79D4"/>
    <w:rsid w:val="003B7A86"/>
    <w:rsid w:val="003B7AE8"/>
    <w:rsid w:val="003B7B0D"/>
    <w:rsid w:val="003C0474"/>
    <w:rsid w:val="003C1186"/>
    <w:rsid w:val="003C156A"/>
    <w:rsid w:val="003C1ED2"/>
    <w:rsid w:val="003C242C"/>
    <w:rsid w:val="003C250A"/>
    <w:rsid w:val="003C2DA5"/>
    <w:rsid w:val="003C3234"/>
    <w:rsid w:val="003C3447"/>
    <w:rsid w:val="003C399A"/>
    <w:rsid w:val="003C4072"/>
    <w:rsid w:val="003C48B7"/>
    <w:rsid w:val="003C4E7E"/>
    <w:rsid w:val="003C52D4"/>
    <w:rsid w:val="003C5E2C"/>
    <w:rsid w:val="003C6579"/>
    <w:rsid w:val="003C6738"/>
    <w:rsid w:val="003C6F33"/>
    <w:rsid w:val="003C7B26"/>
    <w:rsid w:val="003C7D50"/>
    <w:rsid w:val="003C7FA6"/>
    <w:rsid w:val="003D034F"/>
    <w:rsid w:val="003D0607"/>
    <w:rsid w:val="003D076C"/>
    <w:rsid w:val="003D099C"/>
    <w:rsid w:val="003D1367"/>
    <w:rsid w:val="003D160E"/>
    <w:rsid w:val="003D1BDB"/>
    <w:rsid w:val="003D1FD8"/>
    <w:rsid w:val="003D20DF"/>
    <w:rsid w:val="003D2D50"/>
    <w:rsid w:val="003D2FA7"/>
    <w:rsid w:val="003D3015"/>
    <w:rsid w:val="003D317D"/>
    <w:rsid w:val="003D34F9"/>
    <w:rsid w:val="003D38E3"/>
    <w:rsid w:val="003D3BE5"/>
    <w:rsid w:val="003D3FA5"/>
    <w:rsid w:val="003D6335"/>
    <w:rsid w:val="003D63E6"/>
    <w:rsid w:val="003D68CE"/>
    <w:rsid w:val="003D6AD0"/>
    <w:rsid w:val="003D6C2E"/>
    <w:rsid w:val="003D7344"/>
    <w:rsid w:val="003D7C68"/>
    <w:rsid w:val="003E00F0"/>
    <w:rsid w:val="003E01CE"/>
    <w:rsid w:val="003E0745"/>
    <w:rsid w:val="003E08B0"/>
    <w:rsid w:val="003E0B14"/>
    <w:rsid w:val="003E1291"/>
    <w:rsid w:val="003E1474"/>
    <w:rsid w:val="003E189C"/>
    <w:rsid w:val="003E1C9E"/>
    <w:rsid w:val="003E20B4"/>
    <w:rsid w:val="003E3442"/>
    <w:rsid w:val="003E47EE"/>
    <w:rsid w:val="003E489D"/>
    <w:rsid w:val="003E51AE"/>
    <w:rsid w:val="003E5626"/>
    <w:rsid w:val="003E5A4D"/>
    <w:rsid w:val="003E5FCF"/>
    <w:rsid w:val="003E65F8"/>
    <w:rsid w:val="003E6648"/>
    <w:rsid w:val="003E67B3"/>
    <w:rsid w:val="003E6AD1"/>
    <w:rsid w:val="003E7112"/>
    <w:rsid w:val="003E7120"/>
    <w:rsid w:val="003E7407"/>
    <w:rsid w:val="003E7817"/>
    <w:rsid w:val="003E7875"/>
    <w:rsid w:val="003E78B5"/>
    <w:rsid w:val="003E78E8"/>
    <w:rsid w:val="003F06BB"/>
    <w:rsid w:val="003F0B23"/>
    <w:rsid w:val="003F0DCA"/>
    <w:rsid w:val="003F13F5"/>
    <w:rsid w:val="003F16C6"/>
    <w:rsid w:val="003F1778"/>
    <w:rsid w:val="003F2091"/>
    <w:rsid w:val="003F251B"/>
    <w:rsid w:val="003F3F29"/>
    <w:rsid w:val="003F46A3"/>
    <w:rsid w:val="003F4AF8"/>
    <w:rsid w:val="003F4F6D"/>
    <w:rsid w:val="003F5459"/>
    <w:rsid w:val="003F54A4"/>
    <w:rsid w:val="003F55EE"/>
    <w:rsid w:val="003F599A"/>
    <w:rsid w:val="003F6BAD"/>
    <w:rsid w:val="003F6F37"/>
    <w:rsid w:val="003F70F2"/>
    <w:rsid w:val="003F71DF"/>
    <w:rsid w:val="003F77E3"/>
    <w:rsid w:val="003F78B5"/>
    <w:rsid w:val="003F7F77"/>
    <w:rsid w:val="004004E6"/>
    <w:rsid w:val="00400852"/>
    <w:rsid w:val="004008FF"/>
    <w:rsid w:val="00400940"/>
    <w:rsid w:val="00400A1E"/>
    <w:rsid w:val="00400A3D"/>
    <w:rsid w:val="00400AD5"/>
    <w:rsid w:val="00400DBC"/>
    <w:rsid w:val="004010BC"/>
    <w:rsid w:val="00401633"/>
    <w:rsid w:val="00401992"/>
    <w:rsid w:val="0040199C"/>
    <w:rsid w:val="00401C8D"/>
    <w:rsid w:val="00402C03"/>
    <w:rsid w:val="00403295"/>
    <w:rsid w:val="004035BB"/>
    <w:rsid w:val="00403B64"/>
    <w:rsid w:val="004042F0"/>
    <w:rsid w:val="00404630"/>
    <w:rsid w:val="00405029"/>
    <w:rsid w:val="00405433"/>
    <w:rsid w:val="0040566D"/>
    <w:rsid w:val="00406818"/>
    <w:rsid w:val="00406D0D"/>
    <w:rsid w:val="00407515"/>
    <w:rsid w:val="0040781C"/>
    <w:rsid w:val="0040783A"/>
    <w:rsid w:val="0040786E"/>
    <w:rsid w:val="00407A25"/>
    <w:rsid w:val="00407B0B"/>
    <w:rsid w:val="00407C36"/>
    <w:rsid w:val="00407FD9"/>
    <w:rsid w:val="00410337"/>
    <w:rsid w:val="00410552"/>
    <w:rsid w:val="004112E8"/>
    <w:rsid w:val="00412506"/>
    <w:rsid w:val="00412D3E"/>
    <w:rsid w:val="004134A5"/>
    <w:rsid w:val="004135D1"/>
    <w:rsid w:val="004139AF"/>
    <w:rsid w:val="00413E1F"/>
    <w:rsid w:val="004151D9"/>
    <w:rsid w:val="0041597A"/>
    <w:rsid w:val="00415BAB"/>
    <w:rsid w:val="00415C22"/>
    <w:rsid w:val="00415ED2"/>
    <w:rsid w:val="00417358"/>
    <w:rsid w:val="00417EC4"/>
    <w:rsid w:val="004202BD"/>
    <w:rsid w:val="004204B7"/>
    <w:rsid w:val="004204FE"/>
    <w:rsid w:val="0042068C"/>
    <w:rsid w:val="00420E09"/>
    <w:rsid w:val="0042132A"/>
    <w:rsid w:val="00421975"/>
    <w:rsid w:val="00422808"/>
    <w:rsid w:val="00422EEA"/>
    <w:rsid w:val="00423679"/>
    <w:rsid w:val="004236EF"/>
    <w:rsid w:val="0042378F"/>
    <w:rsid w:val="004237FF"/>
    <w:rsid w:val="00423817"/>
    <w:rsid w:val="00423BF4"/>
    <w:rsid w:val="00424949"/>
    <w:rsid w:val="00424FB0"/>
    <w:rsid w:val="004253A5"/>
    <w:rsid w:val="00425526"/>
    <w:rsid w:val="004255DF"/>
    <w:rsid w:val="00425A70"/>
    <w:rsid w:val="00425E93"/>
    <w:rsid w:val="00425F7D"/>
    <w:rsid w:val="00425FE4"/>
    <w:rsid w:val="00426BAB"/>
    <w:rsid w:val="00426BDE"/>
    <w:rsid w:val="004272FF"/>
    <w:rsid w:val="0043087C"/>
    <w:rsid w:val="004309BF"/>
    <w:rsid w:val="00431C2A"/>
    <w:rsid w:val="00431CF3"/>
    <w:rsid w:val="00431DB9"/>
    <w:rsid w:val="00432279"/>
    <w:rsid w:val="00432822"/>
    <w:rsid w:val="00433002"/>
    <w:rsid w:val="0043380B"/>
    <w:rsid w:val="004355EB"/>
    <w:rsid w:val="0043590F"/>
    <w:rsid w:val="00435CE4"/>
    <w:rsid w:val="00436359"/>
    <w:rsid w:val="0043763F"/>
    <w:rsid w:val="00440840"/>
    <w:rsid w:val="004408F6"/>
    <w:rsid w:val="00440DC7"/>
    <w:rsid w:val="00441407"/>
    <w:rsid w:val="00441A96"/>
    <w:rsid w:val="00441C8E"/>
    <w:rsid w:val="00441FD9"/>
    <w:rsid w:val="00442708"/>
    <w:rsid w:val="004429D9"/>
    <w:rsid w:val="0044318E"/>
    <w:rsid w:val="00443B35"/>
    <w:rsid w:val="004441E2"/>
    <w:rsid w:val="00444247"/>
    <w:rsid w:val="00444DAD"/>
    <w:rsid w:val="004457D6"/>
    <w:rsid w:val="00445836"/>
    <w:rsid w:val="00445CF9"/>
    <w:rsid w:val="00445E48"/>
    <w:rsid w:val="00445EB0"/>
    <w:rsid w:val="004461DB"/>
    <w:rsid w:val="00446813"/>
    <w:rsid w:val="00446BEE"/>
    <w:rsid w:val="00446C55"/>
    <w:rsid w:val="0044719F"/>
    <w:rsid w:val="00447E47"/>
    <w:rsid w:val="0045002C"/>
    <w:rsid w:val="0045009B"/>
    <w:rsid w:val="004508F2"/>
    <w:rsid w:val="00450A9D"/>
    <w:rsid w:val="00450D96"/>
    <w:rsid w:val="00450DE5"/>
    <w:rsid w:val="00451303"/>
    <w:rsid w:val="0045178C"/>
    <w:rsid w:val="004518DB"/>
    <w:rsid w:val="00451EE2"/>
    <w:rsid w:val="00451F60"/>
    <w:rsid w:val="00451F8A"/>
    <w:rsid w:val="00452130"/>
    <w:rsid w:val="00452577"/>
    <w:rsid w:val="004526AC"/>
    <w:rsid w:val="0045293D"/>
    <w:rsid w:val="00452C1F"/>
    <w:rsid w:val="00453055"/>
    <w:rsid w:val="004534D2"/>
    <w:rsid w:val="00453C15"/>
    <w:rsid w:val="00453C71"/>
    <w:rsid w:val="00453E61"/>
    <w:rsid w:val="0045411B"/>
    <w:rsid w:val="0045463B"/>
    <w:rsid w:val="004557E4"/>
    <w:rsid w:val="004557E7"/>
    <w:rsid w:val="004559E7"/>
    <w:rsid w:val="004559EF"/>
    <w:rsid w:val="00455DAE"/>
    <w:rsid w:val="00455E26"/>
    <w:rsid w:val="00456140"/>
    <w:rsid w:val="00456443"/>
    <w:rsid w:val="00456471"/>
    <w:rsid w:val="00456622"/>
    <w:rsid w:val="00456912"/>
    <w:rsid w:val="00457049"/>
    <w:rsid w:val="00457630"/>
    <w:rsid w:val="004579A7"/>
    <w:rsid w:val="00457A10"/>
    <w:rsid w:val="00457CEB"/>
    <w:rsid w:val="00460397"/>
    <w:rsid w:val="00460C2D"/>
    <w:rsid w:val="00460CE4"/>
    <w:rsid w:val="00461362"/>
    <w:rsid w:val="0046146A"/>
    <w:rsid w:val="00461507"/>
    <w:rsid w:val="00461628"/>
    <w:rsid w:val="00461789"/>
    <w:rsid w:val="00461B9E"/>
    <w:rsid w:val="00461D9A"/>
    <w:rsid w:val="00461F73"/>
    <w:rsid w:val="004620AD"/>
    <w:rsid w:val="004626CF"/>
    <w:rsid w:val="004629A8"/>
    <w:rsid w:val="00462F49"/>
    <w:rsid w:val="00463540"/>
    <w:rsid w:val="00463EF3"/>
    <w:rsid w:val="00463F84"/>
    <w:rsid w:val="004649C0"/>
    <w:rsid w:val="00464E72"/>
    <w:rsid w:val="00465400"/>
    <w:rsid w:val="00465E41"/>
    <w:rsid w:val="00466718"/>
    <w:rsid w:val="004668F2"/>
    <w:rsid w:val="00466988"/>
    <w:rsid w:val="0046722C"/>
    <w:rsid w:val="004677CB"/>
    <w:rsid w:val="00467D31"/>
    <w:rsid w:val="00467EA3"/>
    <w:rsid w:val="004702D8"/>
    <w:rsid w:val="00470514"/>
    <w:rsid w:val="00470634"/>
    <w:rsid w:val="004707A4"/>
    <w:rsid w:val="0047092D"/>
    <w:rsid w:val="00470F7B"/>
    <w:rsid w:val="0047122B"/>
    <w:rsid w:val="00472125"/>
    <w:rsid w:val="00472631"/>
    <w:rsid w:val="00472674"/>
    <w:rsid w:val="00472EEF"/>
    <w:rsid w:val="00473B65"/>
    <w:rsid w:val="00473B7A"/>
    <w:rsid w:val="00474512"/>
    <w:rsid w:val="004747CD"/>
    <w:rsid w:val="00474922"/>
    <w:rsid w:val="00475129"/>
    <w:rsid w:val="00475A5D"/>
    <w:rsid w:val="004770CE"/>
    <w:rsid w:val="004771D9"/>
    <w:rsid w:val="004816CC"/>
    <w:rsid w:val="00481D82"/>
    <w:rsid w:val="00481F5D"/>
    <w:rsid w:val="0048216C"/>
    <w:rsid w:val="004821BC"/>
    <w:rsid w:val="004829F6"/>
    <w:rsid w:val="00482D38"/>
    <w:rsid w:val="00482D44"/>
    <w:rsid w:val="00482DCA"/>
    <w:rsid w:val="00482F2E"/>
    <w:rsid w:val="00483371"/>
    <w:rsid w:val="004835C3"/>
    <w:rsid w:val="004836D4"/>
    <w:rsid w:val="004839C0"/>
    <w:rsid w:val="00483D96"/>
    <w:rsid w:val="004846C7"/>
    <w:rsid w:val="00484BF9"/>
    <w:rsid w:val="00484E5D"/>
    <w:rsid w:val="00484E96"/>
    <w:rsid w:val="004856EF"/>
    <w:rsid w:val="00485B4A"/>
    <w:rsid w:val="00485CA3"/>
    <w:rsid w:val="00485DBF"/>
    <w:rsid w:val="00486A79"/>
    <w:rsid w:val="00487081"/>
    <w:rsid w:val="004870B0"/>
    <w:rsid w:val="0048727B"/>
    <w:rsid w:val="00487926"/>
    <w:rsid w:val="00490236"/>
    <w:rsid w:val="00490A5A"/>
    <w:rsid w:val="00490CC9"/>
    <w:rsid w:val="00490E5A"/>
    <w:rsid w:val="00491A88"/>
    <w:rsid w:val="0049218A"/>
    <w:rsid w:val="0049240C"/>
    <w:rsid w:val="00492C4A"/>
    <w:rsid w:val="00492ECE"/>
    <w:rsid w:val="00493822"/>
    <w:rsid w:val="00493A74"/>
    <w:rsid w:val="00493D94"/>
    <w:rsid w:val="004943A7"/>
    <w:rsid w:val="00494EA1"/>
    <w:rsid w:val="00495EFD"/>
    <w:rsid w:val="004960E9"/>
    <w:rsid w:val="00497179"/>
    <w:rsid w:val="00497384"/>
    <w:rsid w:val="004975CC"/>
    <w:rsid w:val="004979E7"/>
    <w:rsid w:val="00497DC9"/>
    <w:rsid w:val="004A021E"/>
    <w:rsid w:val="004A0B44"/>
    <w:rsid w:val="004A0B80"/>
    <w:rsid w:val="004A13EA"/>
    <w:rsid w:val="004A221B"/>
    <w:rsid w:val="004A2E88"/>
    <w:rsid w:val="004A3933"/>
    <w:rsid w:val="004A39F3"/>
    <w:rsid w:val="004A3BDC"/>
    <w:rsid w:val="004A3BF6"/>
    <w:rsid w:val="004A421E"/>
    <w:rsid w:val="004A4313"/>
    <w:rsid w:val="004A4E70"/>
    <w:rsid w:val="004A5305"/>
    <w:rsid w:val="004A59A0"/>
    <w:rsid w:val="004A5BF5"/>
    <w:rsid w:val="004A5F65"/>
    <w:rsid w:val="004A600F"/>
    <w:rsid w:val="004A6144"/>
    <w:rsid w:val="004A6D92"/>
    <w:rsid w:val="004A70C5"/>
    <w:rsid w:val="004A716C"/>
    <w:rsid w:val="004A73D6"/>
    <w:rsid w:val="004A78FB"/>
    <w:rsid w:val="004B01C3"/>
    <w:rsid w:val="004B0485"/>
    <w:rsid w:val="004B0F08"/>
    <w:rsid w:val="004B132B"/>
    <w:rsid w:val="004B13C6"/>
    <w:rsid w:val="004B21A5"/>
    <w:rsid w:val="004B30A9"/>
    <w:rsid w:val="004B31D3"/>
    <w:rsid w:val="004B41C9"/>
    <w:rsid w:val="004B547D"/>
    <w:rsid w:val="004B55AA"/>
    <w:rsid w:val="004B5722"/>
    <w:rsid w:val="004B5BEF"/>
    <w:rsid w:val="004B68F4"/>
    <w:rsid w:val="004B6FE8"/>
    <w:rsid w:val="004B7FAF"/>
    <w:rsid w:val="004C0257"/>
    <w:rsid w:val="004C0311"/>
    <w:rsid w:val="004C0564"/>
    <w:rsid w:val="004C05BC"/>
    <w:rsid w:val="004C06A6"/>
    <w:rsid w:val="004C0C53"/>
    <w:rsid w:val="004C1C7E"/>
    <w:rsid w:val="004C1C81"/>
    <w:rsid w:val="004C2B46"/>
    <w:rsid w:val="004C3072"/>
    <w:rsid w:val="004C3AE7"/>
    <w:rsid w:val="004C3DA2"/>
    <w:rsid w:val="004C3E2F"/>
    <w:rsid w:val="004C415D"/>
    <w:rsid w:val="004C485A"/>
    <w:rsid w:val="004C5DCB"/>
    <w:rsid w:val="004C687E"/>
    <w:rsid w:val="004C69F5"/>
    <w:rsid w:val="004C6C88"/>
    <w:rsid w:val="004C6D68"/>
    <w:rsid w:val="004C7A31"/>
    <w:rsid w:val="004C7B4E"/>
    <w:rsid w:val="004D040D"/>
    <w:rsid w:val="004D06CE"/>
    <w:rsid w:val="004D182B"/>
    <w:rsid w:val="004D328C"/>
    <w:rsid w:val="004D355C"/>
    <w:rsid w:val="004D4B8C"/>
    <w:rsid w:val="004D4D89"/>
    <w:rsid w:val="004D5A3A"/>
    <w:rsid w:val="004D62EF"/>
    <w:rsid w:val="004D6A1E"/>
    <w:rsid w:val="004D6BB3"/>
    <w:rsid w:val="004D6BC4"/>
    <w:rsid w:val="004D72B2"/>
    <w:rsid w:val="004D74C5"/>
    <w:rsid w:val="004D7634"/>
    <w:rsid w:val="004E0285"/>
    <w:rsid w:val="004E0AC3"/>
    <w:rsid w:val="004E1214"/>
    <w:rsid w:val="004E196A"/>
    <w:rsid w:val="004E1A91"/>
    <w:rsid w:val="004E1BDA"/>
    <w:rsid w:val="004E1EFC"/>
    <w:rsid w:val="004E2059"/>
    <w:rsid w:val="004E339B"/>
    <w:rsid w:val="004E37B7"/>
    <w:rsid w:val="004E3B21"/>
    <w:rsid w:val="004E410F"/>
    <w:rsid w:val="004E46D1"/>
    <w:rsid w:val="004E48A8"/>
    <w:rsid w:val="004E4E6E"/>
    <w:rsid w:val="004E5514"/>
    <w:rsid w:val="004E55D4"/>
    <w:rsid w:val="004E571D"/>
    <w:rsid w:val="004E5EAA"/>
    <w:rsid w:val="004E611A"/>
    <w:rsid w:val="004E6452"/>
    <w:rsid w:val="004E650C"/>
    <w:rsid w:val="004E793E"/>
    <w:rsid w:val="004E79D3"/>
    <w:rsid w:val="004E7C6D"/>
    <w:rsid w:val="004E7D8C"/>
    <w:rsid w:val="004E7F8F"/>
    <w:rsid w:val="004F0852"/>
    <w:rsid w:val="004F086B"/>
    <w:rsid w:val="004F0E3E"/>
    <w:rsid w:val="004F165C"/>
    <w:rsid w:val="004F177E"/>
    <w:rsid w:val="004F17CA"/>
    <w:rsid w:val="004F1E0C"/>
    <w:rsid w:val="004F251E"/>
    <w:rsid w:val="004F2BBA"/>
    <w:rsid w:val="004F35B3"/>
    <w:rsid w:val="004F373D"/>
    <w:rsid w:val="004F3DF8"/>
    <w:rsid w:val="004F40AC"/>
    <w:rsid w:val="004F41D3"/>
    <w:rsid w:val="004F433F"/>
    <w:rsid w:val="004F4746"/>
    <w:rsid w:val="004F4C7F"/>
    <w:rsid w:val="004F4FCA"/>
    <w:rsid w:val="004F5343"/>
    <w:rsid w:val="004F5941"/>
    <w:rsid w:val="004F5B86"/>
    <w:rsid w:val="004F5F72"/>
    <w:rsid w:val="004F6360"/>
    <w:rsid w:val="004F6460"/>
    <w:rsid w:val="004F6A64"/>
    <w:rsid w:val="004F70B9"/>
    <w:rsid w:val="004F7544"/>
    <w:rsid w:val="00500837"/>
    <w:rsid w:val="005010CF"/>
    <w:rsid w:val="00501AAD"/>
    <w:rsid w:val="00501B46"/>
    <w:rsid w:val="00501BA1"/>
    <w:rsid w:val="0050206F"/>
    <w:rsid w:val="0050222B"/>
    <w:rsid w:val="005023C8"/>
    <w:rsid w:val="00503B34"/>
    <w:rsid w:val="0050415A"/>
    <w:rsid w:val="0050436B"/>
    <w:rsid w:val="005044C6"/>
    <w:rsid w:val="0050486A"/>
    <w:rsid w:val="005049C5"/>
    <w:rsid w:val="00504D18"/>
    <w:rsid w:val="00505AD5"/>
    <w:rsid w:val="00505E02"/>
    <w:rsid w:val="00505FC9"/>
    <w:rsid w:val="00506AFF"/>
    <w:rsid w:val="00506E54"/>
    <w:rsid w:val="00506F2B"/>
    <w:rsid w:val="005071C2"/>
    <w:rsid w:val="00507DC6"/>
    <w:rsid w:val="005107A2"/>
    <w:rsid w:val="0051095E"/>
    <w:rsid w:val="00510FBA"/>
    <w:rsid w:val="00511458"/>
    <w:rsid w:val="005119A2"/>
    <w:rsid w:val="00511B4F"/>
    <w:rsid w:val="0051287A"/>
    <w:rsid w:val="0051288E"/>
    <w:rsid w:val="00512B25"/>
    <w:rsid w:val="00512C1F"/>
    <w:rsid w:val="00513117"/>
    <w:rsid w:val="00513336"/>
    <w:rsid w:val="00513624"/>
    <w:rsid w:val="0051529D"/>
    <w:rsid w:val="00515D56"/>
    <w:rsid w:val="0051635B"/>
    <w:rsid w:val="00516E25"/>
    <w:rsid w:val="00517400"/>
    <w:rsid w:val="005176DA"/>
    <w:rsid w:val="00517A83"/>
    <w:rsid w:val="00517AC0"/>
    <w:rsid w:val="00517BCE"/>
    <w:rsid w:val="00517ECD"/>
    <w:rsid w:val="00520297"/>
    <w:rsid w:val="0052032D"/>
    <w:rsid w:val="00520A3C"/>
    <w:rsid w:val="00520DE0"/>
    <w:rsid w:val="00521271"/>
    <w:rsid w:val="00521367"/>
    <w:rsid w:val="0052144F"/>
    <w:rsid w:val="00521497"/>
    <w:rsid w:val="00521637"/>
    <w:rsid w:val="00521746"/>
    <w:rsid w:val="00521CDF"/>
    <w:rsid w:val="00521F35"/>
    <w:rsid w:val="00522255"/>
    <w:rsid w:val="005232CE"/>
    <w:rsid w:val="00523494"/>
    <w:rsid w:val="005238F2"/>
    <w:rsid w:val="00523A96"/>
    <w:rsid w:val="00523E29"/>
    <w:rsid w:val="00524108"/>
    <w:rsid w:val="00524167"/>
    <w:rsid w:val="00524A12"/>
    <w:rsid w:val="00525389"/>
    <w:rsid w:val="00525697"/>
    <w:rsid w:val="00525AEE"/>
    <w:rsid w:val="005260C6"/>
    <w:rsid w:val="005263F5"/>
    <w:rsid w:val="00526A6A"/>
    <w:rsid w:val="00526C8C"/>
    <w:rsid w:val="0052720E"/>
    <w:rsid w:val="0052725A"/>
    <w:rsid w:val="0052733A"/>
    <w:rsid w:val="005275B2"/>
    <w:rsid w:val="005300D3"/>
    <w:rsid w:val="005302B1"/>
    <w:rsid w:val="0053058C"/>
    <w:rsid w:val="005309DE"/>
    <w:rsid w:val="00531357"/>
    <w:rsid w:val="00532074"/>
    <w:rsid w:val="005327EB"/>
    <w:rsid w:val="0053306E"/>
    <w:rsid w:val="005333C9"/>
    <w:rsid w:val="005333D6"/>
    <w:rsid w:val="00533511"/>
    <w:rsid w:val="00533BF6"/>
    <w:rsid w:val="00534276"/>
    <w:rsid w:val="00534825"/>
    <w:rsid w:val="0053520D"/>
    <w:rsid w:val="00535377"/>
    <w:rsid w:val="00535B0F"/>
    <w:rsid w:val="00536018"/>
    <w:rsid w:val="005368AE"/>
    <w:rsid w:val="00536925"/>
    <w:rsid w:val="00536C77"/>
    <w:rsid w:val="00537499"/>
    <w:rsid w:val="00537F5A"/>
    <w:rsid w:val="005402A5"/>
    <w:rsid w:val="005402C9"/>
    <w:rsid w:val="00540633"/>
    <w:rsid w:val="005406CB"/>
    <w:rsid w:val="005407C8"/>
    <w:rsid w:val="0054109E"/>
    <w:rsid w:val="00541301"/>
    <w:rsid w:val="0054150C"/>
    <w:rsid w:val="00541772"/>
    <w:rsid w:val="005420D4"/>
    <w:rsid w:val="005425FC"/>
    <w:rsid w:val="00542A10"/>
    <w:rsid w:val="00542C80"/>
    <w:rsid w:val="00543038"/>
    <w:rsid w:val="00543157"/>
    <w:rsid w:val="00543226"/>
    <w:rsid w:val="0054386A"/>
    <w:rsid w:val="005439F7"/>
    <w:rsid w:val="00543A6A"/>
    <w:rsid w:val="00543ADF"/>
    <w:rsid w:val="00543B0C"/>
    <w:rsid w:val="00544414"/>
    <w:rsid w:val="00544B98"/>
    <w:rsid w:val="00544F82"/>
    <w:rsid w:val="00545317"/>
    <w:rsid w:val="0054594F"/>
    <w:rsid w:val="00545DA9"/>
    <w:rsid w:val="005460E7"/>
    <w:rsid w:val="00546568"/>
    <w:rsid w:val="0054673A"/>
    <w:rsid w:val="00546CD5"/>
    <w:rsid w:val="0054707E"/>
    <w:rsid w:val="0054797E"/>
    <w:rsid w:val="00547D1F"/>
    <w:rsid w:val="00547E18"/>
    <w:rsid w:val="005503D0"/>
    <w:rsid w:val="005509D2"/>
    <w:rsid w:val="00550FF3"/>
    <w:rsid w:val="00551818"/>
    <w:rsid w:val="00551C12"/>
    <w:rsid w:val="005522AA"/>
    <w:rsid w:val="00552AD1"/>
    <w:rsid w:val="005531B5"/>
    <w:rsid w:val="005532D5"/>
    <w:rsid w:val="00553F3C"/>
    <w:rsid w:val="00553F6C"/>
    <w:rsid w:val="00554B07"/>
    <w:rsid w:val="00554C96"/>
    <w:rsid w:val="00554CEA"/>
    <w:rsid w:val="005556FC"/>
    <w:rsid w:val="00555BA6"/>
    <w:rsid w:val="00555E24"/>
    <w:rsid w:val="00555F0E"/>
    <w:rsid w:val="00557262"/>
    <w:rsid w:val="00560967"/>
    <w:rsid w:val="00560A68"/>
    <w:rsid w:val="00561188"/>
    <w:rsid w:val="0056184C"/>
    <w:rsid w:val="0056187D"/>
    <w:rsid w:val="005618EF"/>
    <w:rsid w:val="005628B1"/>
    <w:rsid w:val="005628C1"/>
    <w:rsid w:val="00563222"/>
    <w:rsid w:val="0056379B"/>
    <w:rsid w:val="00563C43"/>
    <w:rsid w:val="00563E79"/>
    <w:rsid w:val="0056428B"/>
    <w:rsid w:val="00564B67"/>
    <w:rsid w:val="00564B8B"/>
    <w:rsid w:val="00564D31"/>
    <w:rsid w:val="00564EDF"/>
    <w:rsid w:val="0056570B"/>
    <w:rsid w:val="0056570C"/>
    <w:rsid w:val="00565757"/>
    <w:rsid w:val="00566685"/>
    <w:rsid w:val="0056668A"/>
    <w:rsid w:val="005667B5"/>
    <w:rsid w:val="0056683D"/>
    <w:rsid w:val="0056691A"/>
    <w:rsid w:val="005669A4"/>
    <w:rsid w:val="00566CAC"/>
    <w:rsid w:val="005673AC"/>
    <w:rsid w:val="00567975"/>
    <w:rsid w:val="00567BC9"/>
    <w:rsid w:val="00570CC7"/>
    <w:rsid w:val="005711EC"/>
    <w:rsid w:val="005714A3"/>
    <w:rsid w:val="00571C46"/>
    <w:rsid w:val="00571D26"/>
    <w:rsid w:val="005736BB"/>
    <w:rsid w:val="00574008"/>
    <w:rsid w:val="00574360"/>
    <w:rsid w:val="005744D6"/>
    <w:rsid w:val="00574AD7"/>
    <w:rsid w:val="005750F5"/>
    <w:rsid w:val="00575558"/>
    <w:rsid w:val="005764BA"/>
    <w:rsid w:val="00576640"/>
    <w:rsid w:val="00576662"/>
    <w:rsid w:val="005766A0"/>
    <w:rsid w:val="005767CB"/>
    <w:rsid w:val="0057707D"/>
    <w:rsid w:val="00577185"/>
    <w:rsid w:val="0058059D"/>
    <w:rsid w:val="00580DA2"/>
    <w:rsid w:val="0058123C"/>
    <w:rsid w:val="00581AFA"/>
    <w:rsid w:val="00581AFE"/>
    <w:rsid w:val="00583083"/>
    <w:rsid w:val="00583A32"/>
    <w:rsid w:val="00583A33"/>
    <w:rsid w:val="005840A8"/>
    <w:rsid w:val="005843A4"/>
    <w:rsid w:val="00584EFA"/>
    <w:rsid w:val="005851B8"/>
    <w:rsid w:val="00585671"/>
    <w:rsid w:val="00585839"/>
    <w:rsid w:val="00585CF8"/>
    <w:rsid w:val="00585EEC"/>
    <w:rsid w:val="00586135"/>
    <w:rsid w:val="0058613A"/>
    <w:rsid w:val="005865A1"/>
    <w:rsid w:val="0058674D"/>
    <w:rsid w:val="0058681B"/>
    <w:rsid w:val="005869CF"/>
    <w:rsid w:val="00586CF2"/>
    <w:rsid w:val="005875E1"/>
    <w:rsid w:val="00587F3E"/>
    <w:rsid w:val="005908B9"/>
    <w:rsid w:val="00590B8B"/>
    <w:rsid w:val="00590FA3"/>
    <w:rsid w:val="005912D1"/>
    <w:rsid w:val="0059145D"/>
    <w:rsid w:val="005917E2"/>
    <w:rsid w:val="005918F5"/>
    <w:rsid w:val="005929C7"/>
    <w:rsid w:val="00593425"/>
    <w:rsid w:val="00593476"/>
    <w:rsid w:val="00593977"/>
    <w:rsid w:val="00593C43"/>
    <w:rsid w:val="00593C4F"/>
    <w:rsid w:val="00593ED4"/>
    <w:rsid w:val="005943AA"/>
    <w:rsid w:val="00594609"/>
    <w:rsid w:val="005946A8"/>
    <w:rsid w:val="00594750"/>
    <w:rsid w:val="00595129"/>
    <w:rsid w:val="0059537B"/>
    <w:rsid w:val="00596B96"/>
    <w:rsid w:val="0059709B"/>
    <w:rsid w:val="005971D4"/>
    <w:rsid w:val="00597CF0"/>
    <w:rsid w:val="005A01FB"/>
    <w:rsid w:val="005A0E0C"/>
    <w:rsid w:val="005A1042"/>
    <w:rsid w:val="005A10C4"/>
    <w:rsid w:val="005A18E5"/>
    <w:rsid w:val="005A1E31"/>
    <w:rsid w:val="005A32ED"/>
    <w:rsid w:val="005A35ED"/>
    <w:rsid w:val="005A38E3"/>
    <w:rsid w:val="005A3E1C"/>
    <w:rsid w:val="005A4407"/>
    <w:rsid w:val="005A5555"/>
    <w:rsid w:val="005A55B0"/>
    <w:rsid w:val="005A59EF"/>
    <w:rsid w:val="005A5AE3"/>
    <w:rsid w:val="005A5B8B"/>
    <w:rsid w:val="005A5D4E"/>
    <w:rsid w:val="005A5DF6"/>
    <w:rsid w:val="005A648D"/>
    <w:rsid w:val="005A6E65"/>
    <w:rsid w:val="005A7379"/>
    <w:rsid w:val="005A766F"/>
    <w:rsid w:val="005B0576"/>
    <w:rsid w:val="005B0ABE"/>
    <w:rsid w:val="005B1224"/>
    <w:rsid w:val="005B1C7E"/>
    <w:rsid w:val="005B2095"/>
    <w:rsid w:val="005B2098"/>
    <w:rsid w:val="005B24D0"/>
    <w:rsid w:val="005B2CF0"/>
    <w:rsid w:val="005B3588"/>
    <w:rsid w:val="005B383E"/>
    <w:rsid w:val="005B38FE"/>
    <w:rsid w:val="005B42BF"/>
    <w:rsid w:val="005B56A5"/>
    <w:rsid w:val="005B6658"/>
    <w:rsid w:val="005B6A4E"/>
    <w:rsid w:val="005B6CB3"/>
    <w:rsid w:val="005B6E70"/>
    <w:rsid w:val="005C00E9"/>
    <w:rsid w:val="005C0ACC"/>
    <w:rsid w:val="005C0F45"/>
    <w:rsid w:val="005C17F5"/>
    <w:rsid w:val="005C1C67"/>
    <w:rsid w:val="005C2146"/>
    <w:rsid w:val="005C2300"/>
    <w:rsid w:val="005C27C6"/>
    <w:rsid w:val="005C368B"/>
    <w:rsid w:val="005C36C6"/>
    <w:rsid w:val="005C3883"/>
    <w:rsid w:val="005C3BAA"/>
    <w:rsid w:val="005C3CEB"/>
    <w:rsid w:val="005C4FCA"/>
    <w:rsid w:val="005C5053"/>
    <w:rsid w:val="005C51B8"/>
    <w:rsid w:val="005C61F8"/>
    <w:rsid w:val="005C63D3"/>
    <w:rsid w:val="005C6976"/>
    <w:rsid w:val="005C772C"/>
    <w:rsid w:val="005C7781"/>
    <w:rsid w:val="005C7E1B"/>
    <w:rsid w:val="005D0151"/>
    <w:rsid w:val="005D0888"/>
    <w:rsid w:val="005D0A73"/>
    <w:rsid w:val="005D0C07"/>
    <w:rsid w:val="005D0C96"/>
    <w:rsid w:val="005D11F0"/>
    <w:rsid w:val="005D1C05"/>
    <w:rsid w:val="005D1DE8"/>
    <w:rsid w:val="005D27C9"/>
    <w:rsid w:val="005D3126"/>
    <w:rsid w:val="005D31B9"/>
    <w:rsid w:val="005D32CE"/>
    <w:rsid w:val="005D352F"/>
    <w:rsid w:val="005D3806"/>
    <w:rsid w:val="005D3D78"/>
    <w:rsid w:val="005D405A"/>
    <w:rsid w:val="005D40F0"/>
    <w:rsid w:val="005D4A35"/>
    <w:rsid w:val="005D502E"/>
    <w:rsid w:val="005D512C"/>
    <w:rsid w:val="005D533D"/>
    <w:rsid w:val="005D5883"/>
    <w:rsid w:val="005D5BC6"/>
    <w:rsid w:val="005D5F64"/>
    <w:rsid w:val="005D6C4D"/>
    <w:rsid w:val="005D700C"/>
    <w:rsid w:val="005D7162"/>
    <w:rsid w:val="005D7530"/>
    <w:rsid w:val="005E07AF"/>
    <w:rsid w:val="005E2B7C"/>
    <w:rsid w:val="005E2CCE"/>
    <w:rsid w:val="005E3DB5"/>
    <w:rsid w:val="005E4383"/>
    <w:rsid w:val="005E4914"/>
    <w:rsid w:val="005E59B2"/>
    <w:rsid w:val="005E5BE2"/>
    <w:rsid w:val="005E6234"/>
    <w:rsid w:val="005E74D8"/>
    <w:rsid w:val="005F023D"/>
    <w:rsid w:val="005F14A3"/>
    <w:rsid w:val="005F1E60"/>
    <w:rsid w:val="005F2FD7"/>
    <w:rsid w:val="005F3244"/>
    <w:rsid w:val="005F3416"/>
    <w:rsid w:val="005F39BD"/>
    <w:rsid w:val="005F39CA"/>
    <w:rsid w:val="005F408B"/>
    <w:rsid w:val="005F4C1B"/>
    <w:rsid w:val="005F4F95"/>
    <w:rsid w:val="005F502F"/>
    <w:rsid w:val="005F526D"/>
    <w:rsid w:val="005F558B"/>
    <w:rsid w:val="005F693E"/>
    <w:rsid w:val="005F6BA8"/>
    <w:rsid w:val="005F6F41"/>
    <w:rsid w:val="005F7013"/>
    <w:rsid w:val="005F75B3"/>
    <w:rsid w:val="005F7652"/>
    <w:rsid w:val="00601487"/>
    <w:rsid w:val="006018FD"/>
    <w:rsid w:val="00601DDF"/>
    <w:rsid w:val="00601F10"/>
    <w:rsid w:val="00602A09"/>
    <w:rsid w:val="00602D1B"/>
    <w:rsid w:val="006036D2"/>
    <w:rsid w:val="00603B8D"/>
    <w:rsid w:val="0060404E"/>
    <w:rsid w:val="006051EC"/>
    <w:rsid w:val="006052C5"/>
    <w:rsid w:val="0060532A"/>
    <w:rsid w:val="00605A16"/>
    <w:rsid w:val="00605DA0"/>
    <w:rsid w:val="00605DA7"/>
    <w:rsid w:val="0060600D"/>
    <w:rsid w:val="0060679E"/>
    <w:rsid w:val="006067C1"/>
    <w:rsid w:val="0060783E"/>
    <w:rsid w:val="006102A0"/>
    <w:rsid w:val="006102A4"/>
    <w:rsid w:val="00610A14"/>
    <w:rsid w:val="0061112B"/>
    <w:rsid w:val="0061181E"/>
    <w:rsid w:val="00611B5C"/>
    <w:rsid w:val="006123DD"/>
    <w:rsid w:val="00612693"/>
    <w:rsid w:val="00612735"/>
    <w:rsid w:val="00612D3E"/>
    <w:rsid w:val="00612EC1"/>
    <w:rsid w:val="00612F66"/>
    <w:rsid w:val="006132C3"/>
    <w:rsid w:val="00613932"/>
    <w:rsid w:val="00613D3E"/>
    <w:rsid w:val="006140AF"/>
    <w:rsid w:val="00614138"/>
    <w:rsid w:val="00614509"/>
    <w:rsid w:val="006148FE"/>
    <w:rsid w:val="00614F70"/>
    <w:rsid w:val="0061581B"/>
    <w:rsid w:val="006166B9"/>
    <w:rsid w:val="00616B17"/>
    <w:rsid w:val="00617373"/>
    <w:rsid w:val="00617D77"/>
    <w:rsid w:val="00617DFC"/>
    <w:rsid w:val="00620164"/>
    <w:rsid w:val="006203E4"/>
    <w:rsid w:val="0062074E"/>
    <w:rsid w:val="0062087D"/>
    <w:rsid w:val="00620E21"/>
    <w:rsid w:val="00620F71"/>
    <w:rsid w:val="0062117F"/>
    <w:rsid w:val="00621736"/>
    <w:rsid w:val="00621E04"/>
    <w:rsid w:val="0062221A"/>
    <w:rsid w:val="00622376"/>
    <w:rsid w:val="00622B04"/>
    <w:rsid w:val="00622CA4"/>
    <w:rsid w:val="00622D5C"/>
    <w:rsid w:val="00622F15"/>
    <w:rsid w:val="00623032"/>
    <w:rsid w:val="00623469"/>
    <w:rsid w:val="006236DF"/>
    <w:rsid w:val="00623ACD"/>
    <w:rsid w:val="00624AF6"/>
    <w:rsid w:val="006259EB"/>
    <w:rsid w:val="00625A8C"/>
    <w:rsid w:val="00625BCF"/>
    <w:rsid w:val="00625D9F"/>
    <w:rsid w:val="00625DC6"/>
    <w:rsid w:val="00626096"/>
    <w:rsid w:val="006263B4"/>
    <w:rsid w:val="0062729D"/>
    <w:rsid w:val="00627335"/>
    <w:rsid w:val="00627E29"/>
    <w:rsid w:val="00630A9A"/>
    <w:rsid w:val="006310C9"/>
    <w:rsid w:val="00631427"/>
    <w:rsid w:val="006314A1"/>
    <w:rsid w:val="00631806"/>
    <w:rsid w:val="00631CCB"/>
    <w:rsid w:val="00632761"/>
    <w:rsid w:val="006327E7"/>
    <w:rsid w:val="00632871"/>
    <w:rsid w:val="00632DA8"/>
    <w:rsid w:val="00632F10"/>
    <w:rsid w:val="0063304C"/>
    <w:rsid w:val="00633311"/>
    <w:rsid w:val="00634B3A"/>
    <w:rsid w:val="00634F1A"/>
    <w:rsid w:val="00634FDA"/>
    <w:rsid w:val="0063513B"/>
    <w:rsid w:val="00635B22"/>
    <w:rsid w:val="00635B25"/>
    <w:rsid w:val="0063602D"/>
    <w:rsid w:val="00636835"/>
    <w:rsid w:val="00636B38"/>
    <w:rsid w:val="006372FF"/>
    <w:rsid w:val="00637465"/>
    <w:rsid w:val="00637B06"/>
    <w:rsid w:val="00637F1B"/>
    <w:rsid w:val="006400D5"/>
    <w:rsid w:val="006402E5"/>
    <w:rsid w:val="00641554"/>
    <w:rsid w:val="00641A50"/>
    <w:rsid w:val="00641D65"/>
    <w:rsid w:val="00642705"/>
    <w:rsid w:val="006428D4"/>
    <w:rsid w:val="00642CA2"/>
    <w:rsid w:val="0064343E"/>
    <w:rsid w:val="0064391D"/>
    <w:rsid w:val="006439B0"/>
    <w:rsid w:val="0064438E"/>
    <w:rsid w:val="0064470D"/>
    <w:rsid w:val="00644DEA"/>
    <w:rsid w:val="00644E86"/>
    <w:rsid w:val="00645075"/>
    <w:rsid w:val="006456FE"/>
    <w:rsid w:val="00645742"/>
    <w:rsid w:val="00645A0E"/>
    <w:rsid w:val="00645BF9"/>
    <w:rsid w:val="006460DA"/>
    <w:rsid w:val="0064674B"/>
    <w:rsid w:val="00646756"/>
    <w:rsid w:val="00647739"/>
    <w:rsid w:val="0065019F"/>
    <w:rsid w:val="00650858"/>
    <w:rsid w:val="006508AB"/>
    <w:rsid w:val="00650D7D"/>
    <w:rsid w:val="00650E80"/>
    <w:rsid w:val="00651154"/>
    <w:rsid w:val="006516F4"/>
    <w:rsid w:val="00651821"/>
    <w:rsid w:val="00651BBF"/>
    <w:rsid w:val="00651C8E"/>
    <w:rsid w:val="006528E5"/>
    <w:rsid w:val="00652B8C"/>
    <w:rsid w:val="00653410"/>
    <w:rsid w:val="0065394C"/>
    <w:rsid w:val="00653D45"/>
    <w:rsid w:val="00653FE0"/>
    <w:rsid w:val="00653FE9"/>
    <w:rsid w:val="00654384"/>
    <w:rsid w:val="00654853"/>
    <w:rsid w:val="00655734"/>
    <w:rsid w:val="006561FF"/>
    <w:rsid w:val="00656A24"/>
    <w:rsid w:val="00656CDD"/>
    <w:rsid w:val="00656E8B"/>
    <w:rsid w:val="00657B06"/>
    <w:rsid w:val="0066011A"/>
    <w:rsid w:val="00660613"/>
    <w:rsid w:val="0066063C"/>
    <w:rsid w:val="006614F2"/>
    <w:rsid w:val="006622B2"/>
    <w:rsid w:val="00662A64"/>
    <w:rsid w:val="00662D71"/>
    <w:rsid w:val="00663351"/>
    <w:rsid w:val="00663B7D"/>
    <w:rsid w:val="00664318"/>
    <w:rsid w:val="0066496C"/>
    <w:rsid w:val="00664F8D"/>
    <w:rsid w:val="0066501D"/>
    <w:rsid w:val="00665DA8"/>
    <w:rsid w:val="00665F3D"/>
    <w:rsid w:val="0066666A"/>
    <w:rsid w:val="00666999"/>
    <w:rsid w:val="00666A1D"/>
    <w:rsid w:val="00666B31"/>
    <w:rsid w:val="006675CD"/>
    <w:rsid w:val="00667AD5"/>
    <w:rsid w:val="00667BDF"/>
    <w:rsid w:val="00667ED5"/>
    <w:rsid w:val="00671542"/>
    <w:rsid w:val="00672092"/>
    <w:rsid w:val="006722B3"/>
    <w:rsid w:val="0067238D"/>
    <w:rsid w:val="006724E4"/>
    <w:rsid w:val="00672517"/>
    <w:rsid w:val="006727EF"/>
    <w:rsid w:val="00673B63"/>
    <w:rsid w:val="006740B2"/>
    <w:rsid w:val="00674275"/>
    <w:rsid w:val="00674313"/>
    <w:rsid w:val="006747D5"/>
    <w:rsid w:val="00675985"/>
    <w:rsid w:val="00676724"/>
    <w:rsid w:val="00677E6A"/>
    <w:rsid w:val="00677FBF"/>
    <w:rsid w:val="006801B5"/>
    <w:rsid w:val="00680BFA"/>
    <w:rsid w:val="00680C6F"/>
    <w:rsid w:val="00680DD2"/>
    <w:rsid w:val="00682A2F"/>
    <w:rsid w:val="0068360C"/>
    <w:rsid w:val="00683EB3"/>
    <w:rsid w:val="00683FA0"/>
    <w:rsid w:val="00684578"/>
    <w:rsid w:val="006846B5"/>
    <w:rsid w:val="00684D9B"/>
    <w:rsid w:val="0068510A"/>
    <w:rsid w:val="006851FA"/>
    <w:rsid w:val="00685BCB"/>
    <w:rsid w:val="00686DA1"/>
    <w:rsid w:val="00690CEF"/>
    <w:rsid w:val="006918A8"/>
    <w:rsid w:val="00691FFB"/>
    <w:rsid w:val="0069245B"/>
    <w:rsid w:val="00693C2B"/>
    <w:rsid w:val="00694071"/>
    <w:rsid w:val="006948FC"/>
    <w:rsid w:val="00694E6C"/>
    <w:rsid w:val="00695534"/>
    <w:rsid w:val="006955FB"/>
    <w:rsid w:val="00695679"/>
    <w:rsid w:val="00695698"/>
    <w:rsid w:val="0069602D"/>
    <w:rsid w:val="00696EC3"/>
    <w:rsid w:val="00696F9D"/>
    <w:rsid w:val="00697556"/>
    <w:rsid w:val="006978F7"/>
    <w:rsid w:val="006A0247"/>
    <w:rsid w:val="006A0476"/>
    <w:rsid w:val="006A18F5"/>
    <w:rsid w:val="006A1A2E"/>
    <w:rsid w:val="006A1CA8"/>
    <w:rsid w:val="006A1EB6"/>
    <w:rsid w:val="006A2142"/>
    <w:rsid w:val="006A2808"/>
    <w:rsid w:val="006A2EDF"/>
    <w:rsid w:val="006A39F5"/>
    <w:rsid w:val="006A3BF0"/>
    <w:rsid w:val="006A3C82"/>
    <w:rsid w:val="006A3FE7"/>
    <w:rsid w:val="006A4146"/>
    <w:rsid w:val="006A4993"/>
    <w:rsid w:val="006A4BBD"/>
    <w:rsid w:val="006A524E"/>
    <w:rsid w:val="006A5EB3"/>
    <w:rsid w:val="006A5EBC"/>
    <w:rsid w:val="006A5F82"/>
    <w:rsid w:val="006A6122"/>
    <w:rsid w:val="006A616B"/>
    <w:rsid w:val="006A72C7"/>
    <w:rsid w:val="006A75CA"/>
    <w:rsid w:val="006A7B6F"/>
    <w:rsid w:val="006B0670"/>
    <w:rsid w:val="006B1433"/>
    <w:rsid w:val="006B191E"/>
    <w:rsid w:val="006B1DAE"/>
    <w:rsid w:val="006B1FD1"/>
    <w:rsid w:val="006B1FDF"/>
    <w:rsid w:val="006B23D2"/>
    <w:rsid w:val="006B2B2D"/>
    <w:rsid w:val="006B2EF5"/>
    <w:rsid w:val="006B3127"/>
    <w:rsid w:val="006B3438"/>
    <w:rsid w:val="006B3EF8"/>
    <w:rsid w:val="006B4081"/>
    <w:rsid w:val="006B4168"/>
    <w:rsid w:val="006B42EC"/>
    <w:rsid w:val="006B4647"/>
    <w:rsid w:val="006B497A"/>
    <w:rsid w:val="006B4A0E"/>
    <w:rsid w:val="006B4C2B"/>
    <w:rsid w:val="006B4DB8"/>
    <w:rsid w:val="006B5445"/>
    <w:rsid w:val="006B572A"/>
    <w:rsid w:val="006B5DFE"/>
    <w:rsid w:val="006B6139"/>
    <w:rsid w:val="006B6194"/>
    <w:rsid w:val="006B61D8"/>
    <w:rsid w:val="006B661E"/>
    <w:rsid w:val="006B6D47"/>
    <w:rsid w:val="006B7078"/>
    <w:rsid w:val="006B719A"/>
    <w:rsid w:val="006B724C"/>
    <w:rsid w:val="006B7E09"/>
    <w:rsid w:val="006C00E8"/>
    <w:rsid w:val="006C0679"/>
    <w:rsid w:val="006C084F"/>
    <w:rsid w:val="006C096D"/>
    <w:rsid w:val="006C0D27"/>
    <w:rsid w:val="006C1AF2"/>
    <w:rsid w:val="006C1DDA"/>
    <w:rsid w:val="006C1FD7"/>
    <w:rsid w:val="006C28E5"/>
    <w:rsid w:val="006C2D31"/>
    <w:rsid w:val="006C2D8E"/>
    <w:rsid w:val="006C32C9"/>
    <w:rsid w:val="006C39C5"/>
    <w:rsid w:val="006C3E16"/>
    <w:rsid w:val="006C40BF"/>
    <w:rsid w:val="006C4912"/>
    <w:rsid w:val="006C4B8C"/>
    <w:rsid w:val="006C5475"/>
    <w:rsid w:val="006C551B"/>
    <w:rsid w:val="006C5A3C"/>
    <w:rsid w:val="006C5AFE"/>
    <w:rsid w:val="006C5F0F"/>
    <w:rsid w:val="006C7715"/>
    <w:rsid w:val="006C7AF6"/>
    <w:rsid w:val="006C7F6B"/>
    <w:rsid w:val="006D027C"/>
    <w:rsid w:val="006D0483"/>
    <w:rsid w:val="006D08BD"/>
    <w:rsid w:val="006D093B"/>
    <w:rsid w:val="006D0AB0"/>
    <w:rsid w:val="006D1ED8"/>
    <w:rsid w:val="006D2747"/>
    <w:rsid w:val="006D28DE"/>
    <w:rsid w:val="006D2C27"/>
    <w:rsid w:val="006D2F90"/>
    <w:rsid w:val="006D30B1"/>
    <w:rsid w:val="006D3371"/>
    <w:rsid w:val="006D499A"/>
    <w:rsid w:val="006D4C57"/>
    <w:rsid w:val="006D5027"/>
    <w:rsid w:val="006D5773"/>
    <w:rsid w:val="006D57C8"/>
    <w:rsid w:val="006D5E04"/>
    <w:rsid w:val="006D5F03"/>
    <w:rsid w:val="006D6060"/>
    <w:rsid w:val="006D7B38"/>
    <w:rsid w:val="006E0A54"/>
    <w:rsid w:val="006E1355"/>
    <w:rsid w:val="006E135B"/>
    <w:rsid w:val="006E155D"/>
    <w:rsid w:val="006E1EEA"/>
    <w:rsid w:val="006E243D"/>
    <w:rsid w:val="006E24A7"/>
    <w:rsid w:val="006E387D"/>
    <w:rsid w:val="006E38F5"/>
    <w:rsid w:val="006E3FEC"/>
    <w:rsid w:val="006E4298"/>
    <w:rsid w:val="006E495A"/>
    <w:rsid w:val="006E49D0"/>
    <w:rsid w:val="006E4C15"/>
    <w:rsid w:val="006E5FC3"/>
    <w:rsid w:val="006E6B54"/>
    <w:rsid w:val="006E768C"/>
    <w:rsid w:val="006E7E68"/>
    <w:rsid w:val="006F0A18"/>
    <w:rsid w:val="006F0D35"/>
    <w:rsid w:val="006F2302"/>
    <w:rsid w:val="006F24E6"/>
    <w:rsid w:val="006F268E"/>
    <w:rsid w:val="006F29EF"/>
    <w:rsid w:val="006F2AB6"/>
    <w:rsid w:val="006F2EC8"/>
    <w:rsid w:val="006F33A3"/>
    <w:rsid w:val="006F38C6"/>
    <w:rsid w:val="006F3970"/>
    <w:rsid w:val="006F3ADA"/>
    <w:rsid w:val="006F45E2"/>
    <w:rsid w:val="006F4824"/>
    <w:rsid w:val="006F4AD5"/>
    <w:rsid w:val="006F4BD5"/>
    <w:rsid w:val="006F51FB"/>
    <w:rsid w:val="006F54B0"/>
    <w:rsid w:val="006F54D4"/>
    <w:rsid w:val="006F56D0"/>
    <w:rsid w:val="006F5E13"/>
    <w:rsid w:val="006F63C8"/>
    <w:rsid w:val="006F6886"/>
    <w:rsid w:val="006F6D95"/>
    <w:rsid w:val="006F76C5"/>
    <w:rsid w:val="006F7CFE"/>
    <w:rsid w:val="006F7FEE"/>
    <w:rsid w:val="00700801"/>
    <w:rsid w:val="00700D38"/>
    <w:rsid w:val="0070138A"/>
    <w:rsid w:val="00701544"/>
    <w:rsid w:val="007018C5"/>
    <w:rsid w:val="00702937"/>
    <w:rsid w:val="0070362E"/>
    <w:rsid w:val="00703F67"/>
    <w:rsid w:val="007045C9"/>
    <w:rsid w:val="00705F85"/>
    <w:rsid w:val="0070608A"/>
    <w:rsid w:val="00706179"/>
    <w:rsid w:val="00706F13"/>
    <w:rsid w:val="007072E8"/>
    <w:rsid w:val="007074B2"/>
    <w:rsid w:val="007076FB"/>
    <w:rsid w:val="0070791F"/>
    <w:rsid w:val="00707E36"/>
    <w:rsid w:val="00707ED5"/>
    <w:rsid w:val="0071011F"/>
    <w:rsid w:val="007106C9"/>
    <w:rsid w:val="00710B15"/>
    <w:rsid w:val="00710CBC"/>
    <w:rsid w:val="00710FF1"/>
    <w:rsid w:val="00711295"/>
    <w:rsid w:val="00711E2F"/>
    <w:rsid w:val="00711EF2"/>
    <w:rsid w:val="0071234E"/>
    <w:rsid w:val="007127EF"/>
    <w:rsid w:val="00712CF4"/>
    <w:rsid w:val="00712D91"/>
    <w:rsid w:val="00713372"/>
    <w:rsid w:val="007134B4"/>
    <w:rsid w:val="00713525"/>
    <w:rsid w:val="0071352A"/>
    <w:rsid w:val="00714A31"/>
    <w:rsid w:val="007150BB"/>
    <w:rsid w:val="007156E5"/>
    <w:rsid w:val="0071618D"/>
    <w:rsid w:val="00716BF9"/>
    <w:rsid w:val="00717FED"/>
    <w:rsid w:val="00720A16"/>
    <w:rsid w:val="00720AE2"/>
    <w:rsid w:val="00720E2E"/>
    <w:rsid w:val="0072116F"/>
    <w:rsid w:val="00721534"/>
    <w:rsid w:val="00721600"/>
    <w:rsid w:val="00721699"/>
    <w:rsid w:val="00721A52"/>
    <w:rsid w:val="00721D5B"/>
    <w:rsid w:val="00721EAE"/>
    <w:rsid w:val="007222A3"/>
    <w:rsid w:val="00722396"/>
    <w:rsid w:val="00722B3D"/>
    <w:rsid w:val="00723671"/>
    <w:rsid w:val="00723714"/>
    <w:rsid w:val="00723868"/>
    <w:rsid w:val="00723CF0"/>
    <w:rsid w:val="0072463D"/>
    <w:rsid w:val="00724792"/>
    <w:rsid w:val="00724A10"/>
    <w:rsid w:val="00724C58"/>
    <w:rsid w:val="00724F4C"/>
    <w:rsid w:val="00725254"/>
    <w:rsid w:val="00725FA4"/>
    <w:rsid w:val="00726188"/>
    <w:rsid w:val="007263CA"/>
    <w:rsid w:val="00726C64"/>
    <w:rsid w:val="007270BD"/>
    <w:rsid w:val="007275E4"/>
    <w:rsid w:val="00727B2C"/>
    <w:rsid w:val="00727CE7"/>
    <w:rsid w:val="00730302"/>
    <w:rsid w:val="007309E0"/>
    <w:rsid w:val="00730AF6"/>
    <w:rsid w:val="00730CF0"/>
    <w:rsid w:val="00730DA7"/>
    <w:rsid w:val="00730E96"/>
    <w:rsid w:val="00730FC6"/>
    <w:rsid w:val="007311DE"/>
    <w:rsid w:val="007314A3"/>
    <w:rsid w:val="007321AA"/>
    <w:rsid w:val="00732367"/>
    <w:rsid w:val="007326A1"/>
    <w:rsid w:val="0073296F"/>
    <w:rsid w:val="00732B59"/>
    <w:rsid w:val="00732D18"/>
    <w:rsid w:val="00732E0B"/>
    <w:rsid w:val="00732FDC"/>
    <w:rsid w:val="00733935"/>
    <w:rsid w:val="00733DD7"/>
    <w:rsid w:val="00733FD7"/>
    <w:rsid w:val="007340CC"/>
    <w:rsid w:val="00734187"/>
    <w:rsid w:val="00734922"/>
    <w:rsid w:val="00734C73"/>
    <w:rsid w:val="007351C6"/>
    <w:rsid w:val="007359D7"/>
    <w:rsid w:val="00736E15"/>
    <w:rsid w:val="00736FF3"/>
    <w:rsid w:val="007373E4"/>
    <w:rsid w:val="00737714"/>
    <w:rsid w:val="00737A26"/>
    <w:rsid w:val="00740446"/>
    <w:rsid w:val="00740BDD"/>
    <w:rsid w:val="0074125B"/>
    <w:rsid w:val="0074228C"/>
    <w:rsid w:val="0074260A"/>
    <w:rsid w:val="00742ECC"/>
    <w:rsid w:val="007438A9"/>
    <w:rsid w:val="00743AD7"/>
    <w:rsid w:val="00743B2A"/>
    <w:rsid w:val="00743DD1"/>
    <w:rsid w:val="00743E7F"/>
    <w:rsid w:val="007443FC"/>
    <w:rsid w:val="0074441A"/>
    <w:rsid w:val="0074450F"/>
    <w:rsid w:val="0074491E"/>
    <w:rsid w:val="00744ACD"/>
    <w:rsid w:val="00744B05"/>
    <w:rsid w:val="00744D0A"/>
    <w:rsid w:val="00745C85"/>
    <w:rsid w:val="007461A1"/>
    <w:rsid w:val="0074654F"/>
    <w:rsid w:val="0074670B"/>
    <w:rsid w:val="00746E56"/>
    <w:rsid w:val="007473E5"/>
    <w:rsid w:val="0074749F"/>
    <w:rsid w:val="007474DF"/>
    <w:rsid w:val="00747D06"/>
    <w:rsid w:val="007505BC"/>
    <w:rsid w:val="00750C13"/>
    <w:rsid w:val="007511E4"/>
    <w:rsid w:val="00752067"/>
    <w:rsid w:val="007522EC"/>
    <w:rsid w:val="00753025"/>
    <w:rsid w:val="007532A0"/>
    <w:rsid w:val="007538FA"/>
    <w:rsid w:val="007541E7"/>
    <w:rsid w:val="0075466B"/>
    <w:rsid w:val="007547AE"/>
    <w:rsid w:val="00754C8D"/>
    <w:rsid w:val="007550FC"/>
    <w:rsid w:val="00755178"/>
    <w:rsid w:val="0075535D"/>
    <w:rsid w:val="0075578E"/>
    <w:rsid w:val="00756ABB"/>
    <w:rsid w:val="00757039"/>
    <w:rsid w:val="007571EB"/>
    <w:rsid w:val="00757368"/>
    <w:rsid w:val="00757CD0"/>
    <w:rsid w:val="00760259"/>
    <w:rsid w:val="007602F3"/>
    <w:rsid w:val="00760D67"/>
    <w:rsid w:val="0076163F"/>
    <w:rsid w:val="0076247A"/>
    <w:rsid w:val="00762FB0"/>
    <w:rsid w:val="00763072"/>
    <w:rsid w:val="00763175"/>
    <w:rsid w:val="00763381"/>
    <w:rsid w:val="00763D6A"/>
    <w:rsid w:val="00763E76"/>
    <w:rsid w:val="007640A2"/>
    <w:rsid w:val="00764270"/>
    <w:rsid w:val="00764346"/>
    <w:rsid w:val="00764423"/>
    <w:rsid w:val="007659FF"/>
    <w:rsid w:val="0076625D"/>
    <w:rsid w:val="007663CF"/>
    <w:rsid w:val="007668F7"/>
    <w:rsid w:val="00766BE8"/>
    <w:rsid w:val="0076706C"/>
    <w:rsid w:val="00767391"/>
    <w:rsid w:val="00767858"/>
    <w:rsid w:val="00767EF5"/>
    <w:rsid w:val="00770203"/>
    <w:rsid w:val="007705CD"/>
    <w:rsid w:val="00770886"/>
    <w:rsid w:val="00770FAA"/>
    <w:rsid w:val="00771804"/>
    <w:rsid w:val="00771B7C"/>
    <w:rsid w:val="007720FC"/>
    <w:rsid w:val="0077229F"/>
    <w:rsid w:val="0077377A"/>
    <w:rsid w:val="00773E66"/>
    <w:rsid w:val="007748D0"/>
    <w:rsid w:val="00774ABE"/>
    <w:rsid w:val="00774AEA"/>
    <w:rsid w:val="00775964"/>
    <w:rsid w:val="0077639F"/>
    <w:rsid w:val="00776548"/>
    <w:rsid w:val="007765FE"/>
    <w:rsid w:val="007766B3"/>
    <w:rsid w:val="00777138"/>
    <w:rsid w:val="00777163"/>
    <w:rsid w:val="007771F0"/>
    <w:rsid w:val="007776BD"/>
    <w:rsid w:val="00777809"/>
    <w:rsid w:val="00780D34"/>
    <w:rsid w:val="00781D3B"/>
    <w:rsid w:val="00781E1A"/>
    <w:rsid w:val="00782D88"/>
    <w:rsid w:val="0078330C"/>
    <w:rsid w:val="00783CA6"/>
    <w:rsid w:val="00783F29"/>
    <w:rsid w:val="007842C2"/>
    <w:rsid w:val="00785678"/>
    <w:rsid w:val="007856F1"/>
    <w:rsid w:val="00785C3E"/>
    <w:rsid w:val="00785D6B"/>
    <w:rsid w:val="00785E4F"/>
    <w:rsid w:val="00786378"/>
    <w:rsid w:val="00787E5A"/>
    <w:rsid w:val="00790375"/>
    <w:rsid w:val="007910F2"/>
    <w:rsid w:val="007911E1"/>
    <w:rsid w:val="007914FE"/>
    <w:rsid w:val="007924C1"/>
    <w:rsid w:val="007928B7"/>
    <w:rsid w:val="00792C88"/>
    <w:rsid w:val="00792CBD"/>
    <w:rsid w:val="007930DA"/>
    <w:rsid w:val="00793623"/>
    <w:rsid w:val="00793C5D"/>
    <w:rsid w:val="00793E52"/>
    <w:rsid w:val="00793FA6"/>
    <w:rsid w:val="007948B8"/>
    <w:rsid w:val="00794E2E"/>
    <w:rsid w:val="007950FC"/>
    <w:rsid w:val="00795373"/>
    <w:rsid w:val="00795505"/>
    <w:rsid w:val="00795587"/>
    <w:rsid w:val="0079591A"/>
    <w:rsid w:val="00795BFB"/>
    <w:rsid w:val="00795C03"/>
    <w:rsid w:val="00795E38"/>
    <w:rsid w:val="00797AEB"/>
    <w:rsid w:val="00797CE3"/>
    <w:rsid w:val="00797DBC"/>
    <w:rsid w:val="00797E3E"/>
    <w:rsid w:val="007A060C"/>
    <w:rsid w:val="007A0D41"/>
    <w:rsid w:val="007A1930"/>
    <w:rsid w:val="007A1FE8"/>
    <w:rsid w:val="007A27BF"/>
    <w:rsid w:val="007A374D"/>
    <w:rsid w:val="007A428E"/>
    <w:rsid w:val="007A46EF"/>
    <w:rsid w:val="007A4A46"/>
    <w:rsid w:val="007A51BC"/>
    <w:rsid w:val="007A53D9"/>
    <w:rsid w:val="007A5822"/>
    <w:rsid w:val="007A594A"/>
    <w:rsid w:val="007A5DB0"/>
    <w:rsid w:val="007A5E57"/>
    <w:rsid w:val="007A63F1"/>
    <w:rsid w:val="007A6AB0"/>
    <w:rsid w:val="007A6CEF"/>
    <w:rsid w:val="007A7544"/>
    <w:rsid w:val="007A7E03"/>
    <w:rsid w:val="007B029D"/>
    <w:rsid w:val="007B0DBC"/>
    <w:rsid w:val="007B0FAC"/>
    <w:rsid w:val="007B100F"/>
    <w:rsid w:val="007B1184"/>
    <w:rsid w:val="007B17FA"/>
    <w:rsid w:val="007B1922"/>
    <w:rsid w:val="007B1C4F"/>
    <w:rsid w:val="007B1CF5"/>
    <w:rsid w:val="007B1F85"/>
    <w:rsid w:val="007B2633"/>
    <w:rsid w:val="007B2760"/>
    <w:rsid w:val="007B2D30"/>
    <w:rsid w:val="007B2D4C"/>
    <w:rsid w:val="007B2D55"/>
    <w:rsid w:val="007B30AE"/>
    <w:rsid w:val="007B353E"/>
    <w:rsid w:val="007B3876"/>
    <w:rsid w:val="007B39D7"/>
    <w:rsid w:val="007B3B7A"/>
    <w:rsid w:val="007B3DC2"/>
    <w:rsid w:val="007B3F04"/>
    <w:rsid w:val="007B4336"/>
    <w:rsid w:val="007B46AD"/>
    <w:rsid w:val="007B47BC"/>
    <w:rsid w:val="007B4B36"/>
    <w:rsid w:val="007B53E9"/>
    <w:rsid w:val="007B564B"/>
    <w:rsid w:val="007B5CF2"/>
    <w:rsid w:val="007B6633"/>
    <w:rsid w:val="007B6903"/>
    <w:rsid w:val="007B6C0B"/>
    <w:rsid w:val="007B71EE"/>
    <w:rsid w:val="007B7231"/>
    <w:rsid w:val="007B73FC"/>
    <w:rsid w:val="007B75E9"/>
    <w:rsid w:val="007B77CE"/>
    <w:rsid w:val="007B7935"/>
    <w:rsid w:val="007B7ACF"/>
    <w:rsid w:val="007C02DA"/>
    <w:rsid w:val="007C04BB"/>
    <w:rsid w:val="007C0A8E"/>
    <w:rsid w:val="007C127E"/>
    <w:rsid w:val="007C1B10"/>
    <w:rsid w:val="007C1FC9"/>
    <w:rsid w:val="007C2407"/>
    <w:rsid w:val="007C27D1"/>
    <w:rsid w:val="007C2E41"/>
    <w:rsid w:val="007C3F50"/>
    <w:rsid w:val="007C41ED"/>
    <w:rsid w:val="007C4246"/>
    <w:rsid w:val="007C51A1"/>
    <w:rsid w:val="007C585E"/>
    <w:rsid w:val="007C5B24"/>
    <w:rsid w:val="007C636C"/>
    <w:rsid w:val="007C679C"/>
    <w:rsid w:val="007C6A9F"/>
    <w:rsid w:val="007C79E3"/>
    <w:rsid w:val="007D0169"/>
    <w:rsid w:val="007D1D55"/>
    <w:rsid w:val="007D290A"/>
    <w:rsid w:val="007D2DF9"/>
    <w:rsid w:val="007D2EEA"/>
    <w:rsid w:val="007D3138"/>
    <w:rsid w:val="007D329B"/>
    <w:rsid w:val="007D3C39"/>
    <w:rsid w:val="007D3ECB"/>
    <w:rsid w:val="007D49D7"/>
    <w:rsid w:val="007D4A4F"/>
    <w:rsid w:val="007D4B87"/>
    <w:rsid w:val="007D4E4D"/>
    <w:rsid w:val="007D5813"/>
    <w:rsid w:val="007D5817"/>
    <w:rsid w:val="007D5845"/>
    <w:rsid w:val="007D5EB8"/>
    <w:rsid w:val="007D5F89"/>
    <w:rsid w:val="007D60C7"/>
    <w:rsid w:val="007D6534"/>
    <w:rsid w:val="007D688D"/>
    <w:rsid w:val="007D69D2"/>
    <w:rsid w:val="007D6B92"/>
    <w:rsid w:val="007D7661"/>
    <w:rsid w:val="007D7D17"/>
    <w:rsid w:val="007E0674"/>
    <w:rsid w:val="007E068D"/>
    <w:rsid w:val="007E09A4"/>
    <w:rsid w:val="007E0DAC"/>
    <w:rsid w:val="007E1112"/>
    <w:rsid w:val="007E1425"/>
    <w:rsid w:val="007E1A3E"/>
    <w:rsid w:val="007E1F51"/>
    <w:rsid w:val="007E243F"/>
    <w:rsid w:val="007E3154"/>
    <w:rsid w:val="007E3430"/>
    <w:rsid w:val="007E3C52"/>
    <w:rsid w:val="007E3D47"/>
    <w:rsid w:val="007E45A9"/>
    <w:rsid w:val="007E47AA"/>
    <w:rsid w:val="007E4A8E"/>
    <w:rsid w:val="007E52FB"/>
    <w:rsid w:val="007E53C7"/>
    <w:rsid w:val="007E5792"/>
    <w:rsid w:val="007E5AC9"/>
    <w:rsid w:val="007E5B81"/>
    <w:rsid w:val="007E6265"/>
    <w:rsid w:val="007E66B1"/>
    <w:rsid w:val="007E6772"/>
    <w:rsid w:val="007E683C"/>
    <w:rsid w:val="007E6B4D"/>
    <w:rsid w:val="007E71A4"/>
    <w:rsid w:val="007E72CE"/>
    <w:rsid w:val="007E7388"/>
    <w:rsid w:val="007E772D"/>
    <w:rsid w:val="007E7A8F"/>
    <w:rsid w:val="007E7A97"/>
    <w:rsid w:val="007E7E42"/>
    <w:rsid w:val="007F0460"/>
    <w:rsid w:val="007F08A2"/>
    <w:rsid w:val="007F0EDC"/>
    <w:rsid w:val="007F1280"/>
    <w:rsid w:val="007F190F"/>
    <w:rsid w:val="007F1A49"/>
    <w:rsid w:val="007F2732"/>
    <w:rsid w:val="007F3246"/>
    <w:rsid w:val="007F4A2F"/>
    <w:rsid w:val="007F5141"/>
    <w:rsid w:val="007F5204"/>
    <w:rsid w:val="007F54DB"/>
    <w:rsid w:val="007F61EC"/>
    <w:rsid w:val="007F6527"/>
    <w:rsid w:val="007F6598"/>
    <w:rsid w:val="007F6754"/>
    <w:rsid w:val="007F6845"/>
    <w:rsid w:val="007F6C99"/>
    <w:rsid w:val="007F74D1"/>
    <w:rsid w:val="007F75FD"/>
    <w:rsid w:val="007F77FE"/>
    <w:rsid w:val="007F7C1B"/>
    <w:rsid w:val="00800D21"/>
    <w:rsid w:val="00800D6A"/>
    <w:rsid w:val="00801349"/>
    <w:rsid w:val="00801920"/>
    <w:rsid w:val="00801F33"/>
    <w:rsid w:val="00802039"/>
    <w:rsid w:val="00802584"/>
    <w:rsid w:val="00802E44"/>
    <w:rsid w:val="00803071"/>
    <w:rsid w:val="008032F4"/>
    <w:rsid w:val="008037F3"/>
    <w:rsid w:val="00803BBC"/>
    <w:rsid w:val="0080401E"/>
    <w:rsid w:val="008042C8"/>
    <w:rsid w:val="008043BB"/>
    <w:rsid w:val="008044D2"/>
    <w:rsid w:val="00804D2E"/>
    <w:rsid w:val="00804D6F"/>
    <w:rsid w:val="00804DE5"/>
    <w:rsid w:val="00804F8B"/>
    <w:rsid w:val="008056C6"/>
    <w:rsid w:val="008058CA"/>
    <w:rsid w:val="0080638E"/>
    <w:rsid w:val="00806C01"/>
    <w:rsid w:val="00807980"/>
    <w:rsid w:val="0081014E"/>
    <w:rsid w:val="008101BF"/>
    <w:rsid w:val="00810456"/>
    <w:rsid w:val="008104E4"/>
    <w:rsid w:val="00810988"/>
    <w:rsid w:val="008109A6"/>
    <w:rsid w:val="00810A93"/>
    <w:rsid w:val="00811156"/>
    <w:rsid w:val="00811501"/>
    <w:rsid w:val="00811645"/>
    <w:rsid w:val="00811D3E"/>
    <w:rsid w:val="00812904"/>
    <w:rsid w:val="00812BAE"/>
    <w:rsid w:val="00813749"/>
    <w:rsid w:val="00813B37"/>
    <w:rsid w:val="008148CC"/>
    <w:rsid w:val="00814E22"/>
    <w:rsid w:val="008152CA"/>
    <w:rsid w:val="008161B0"/>
    <w:rsid w:val="0081627C"/>
    <w:rsid w:val="008166FA"/>
    <w:rsid w:val="008167FC"/>
    <w:rsid w:val="00817678"/>
    <w:rsid w:val="00817731"/>
    <w:rsid w:val="00817F71"/>
    <w:rsid w:val="008209DD"/>
    <w:rsid w:val="00820E70"/>
    <w:rsid w:val="008211A4"/>
    <w:rsid w:val="00821986"/>
    <w:rsid w:val="00821B99"/>
    <w:rsid w:val="00822032"/>
    <w:rsid w:val="008221CC"/>
    <w:rsid w:val="00822313"/>
    <w:rsid w:val="0082264D"/>
    <w:rsid w:val="00822961"/>
    <w:rsid w:val="0082304A"/>
    <w:rsid w:val="0082311D"/>
    <w:rsid w:val="00823324"/>
    <w:rsid w:val="008237CA"/>
    <w:rsid w:val="00823B9A"/>
    <w:rsid w:val="00824416"/>
    <w:rsid w:val="00824679"/>
    <w:rsid w:val="008251BC"/>
    <w:rsid w:val="00825574"/>
    <w:rsid w:val="00826E96"/>
    <w:rsid w:val="00826FBE"/>
    <w:rsid w:val="008276D9"/>
    <w:rsid w:val="00827B31"/>
    <w:rsid w:val="00827DCB"/>
    <w:rsid w:val="00827F01"/>
    <w:rsid w:val="00830603"/>
    <w:rsid w:val="00830A69"/>
    <w:rsid w:val="00830FF0"/>
    <w:rsid w:val="0083140E"/>
    <w:rsid w:val="0083169C"/>
    <w:rsid w:val="008318F6"/>
    <w:rsid w:val="008319E5"/>
    <w:rsid w:val="00831A7D"/>
    <w:rsid w:val="008324DF"/>
    <w:rsid w:val="00832A68"/>
    <w:rsid w:val="008331F2"/>
    <w:rsid w:val="008339C7"/>
    <w:rsid w:val="00834EFB"/>
    <w:rsid w:val="0083518D"/>
    <w:rsid w:val="00835CB1"/>
    <w:rsid w:val="00835D09"/>
    <w:rsid w:val="00835D91"/>
    <w:rsid w:val="00835E0F"/>
    <w:rsid w:val="008369C7"/>
    <w:rsid w:val="00836CA7"/>
    <w:rsid w:val="008375FE"/>
    <w:rsid w:val="00837AD4"/>
    <w:rsid w:val="008405D2"/>
    <w:rsid w:val="008406FD"/>
    <w:rsid w:val="00840BEE"/>
    <w:rsid w:val="008416DD"/>
    <w:rsid w:val="00841C6A"/>
    <w:rsid w:val="00841D80"/>
    <w:rsid w:val="00841DC8"/>
    <w:rsid w:val="00842049"/>
    <w:rsid w:val="00842644"/>
    <w:rsid w:val="00842BF3"/>
    <w:rsid w:val="00843144"/>
    <w:rsid w:val="00843185"/>
    <w:rsid w:val="00843734"/>
    <w:rsid w:val="00843A08"/>
    <w:rsid w:val="00843DAD"/>
    <w:rsid w:val="008441EF"/>
    <w:rsid w:val="00845754"/>
    <w:rsid w:val="0084595D"/>
    <w:rsid w:val="00845BAD"/>
    <w:rsid w:val="0084642E"/>
    <w:rsid w:val="0084693A"/>
    <w:rsid w:val="008471E9"/>
    <w:rsid w:val="00847A87"/>
    <w:rsid w:val="0085017C"/>
    <w:rsid w:val="008501D5"/>
    <w:rsid w:val="00850643"/>
    <w:rsid w:val="00850826"/>
    <w:rsid w:val="0085094C"/>
    <w:rsid w:val="00850F2F"/>
    <w:rsid w:val="00850F36"/>
    <w:rsid w:val="008510DD"/>
    <w:rsid w:val="008511DC"/>
    <w:rsid w:val="008517D5"/>
    <w:rsid w:val="008518CC"/>
    <w:rsid w:val="00851B06"/>
    <w:rsid w:val="00851E8C"/>
    <w:rsid w:val="00851EDB"/>
    <w:rsid w:val="00852ACA"/>
    <w:rsid w:val="00852BB8"/>
    <w:rsid w:val="00854203"/>
    <w:rsid w:val="00854FED"/>
    <w:rsid w:val="008558C5"/>
    <w:rsid w:val="00855DE4"/>
    <w:rsid w:val="0085640E"/>
    <w:rsid w:val="008567D4"/>
    <w:rsid w:val="0085773A"/>
    <w:rsid w:val="0086075D"/>
    <w:rsid w:val="0086085E"/>
    <w:rsid w:val="00860886"/>
    <w:rsid w:val="00860EF1"/>
    <w:rsid w:val="0086104E"/>
    <w:rsid w:val="008610D0"/>
    <w:rsid w:val="00861829"/>
    <w:rsid w:val="00861B2B"/>
    <w:rsid w:val="00862022"/>
    <w:rsid w:val="008625B3"/>
    <w:rsid w:val="008629F1"/>
    <w:rsid w:val="00862C4C"/>
    <w:rsid w:val="00862E48"/>
    <w:rsid w:val="008630A9"/>
    <w:rsid w:val="00863A37"/>
    <w:rsid w:val="00863AB8"/>
    <w:rsid w:val="00864404"/>
    <w:rsid w:val="00864C35"/>
    <w:rsid w:val="00864E27"/>
    <w:rsid w:val="00864F48"/>
    <w:rsid w:val="00865FBA"/>
    <w:rsid w:val="008665E5"/>
    <w:rsid w:val="008670D0"/>
    <w:rsid w:val="0086780B"/>
    <w:rsid w:val="00870417"/>
    <w:rsid w:val="0087086A"/>
    <w:rsid w:val="008708E0"/>
    <w:rsid w:val="0087090F"/>
    <w:rsid w:val="0087143B"/>
    <w:rsid w:val="00871641"/>
    <w:rsid w:val="008727EB"/>
    <w:rsid w:val="00872905"/>
    <w:rsid w:val="00873150"/>
    <w:rsid w:val="0087366D"/>
    <w:rsid w:val="00873C7B"/>
    <w:rsid w:val="00873E37"/>
    <w:rsid w:val="00873E50"/>
    <w:rsid w:val="00873F4F"/>
    <w:rsid w:val="00873FF9"/>
    <w:rsid w:val="00874134"/>
    <w:rsid w:val="00874329"/>
    <w:rsid w:val="00874613"/>
    <w:rsid w:val="00874A03"/>
    <w:rsid w:val="00875B5E"/>
    <w:rsid w:val="0087633B"/>
    <w:rsid w:val="00876550"/>
    <w:rsid w:val="00876557"/>
    <w:rsid w:val="0087657D"/>
    <w:rsid w:val="00876EDA"/>
    <w:rsid w:val="0087730D"/>
    <w:rsid w:val="008773A0"/>
    <w:rsid w:val="00877BAF"/>
    <w:rsid w:val="008805F5"/>
    <w:rsid w:val="008807D5"/>
    <w:rsid w:val="00880832"/>
    <w:rsid w:val="0088086B"/>
    <w:rsid w:val="00880BC2"/>
    <w:rsid w:val="00881031"/>
    <w:rsid w:val="00881339"/>
    <w:rsid w:val="008818E6"/>
    <w:rsid w:val="00881A25"/>
    <w:rsid w:val="00881FB4"/>
    <w:rsid w:val="00882592"/>
    <w:rsid w:val="0088261E"/>
    <w:rsid w:val="00882A49"/>
    <w:rsid w:val="008830FD"/>
    <w:rsid w:val="00883659"/>
    <w:rsid w:val="0088369F"/>
    <w:rsid w:val="008836A4"/>
    <w:rsid w:val="008836D7"/>
    <w:rsid w:val="00883C9C"/>
    <w:rsid w:val="00884CEE"/>
    <w:rsid w:val="00884D80"/>
    <w:rsid w:val="00885172"/>
    <w:rsid w:val="00885772"/>
    <w:rsid w:val="00885E79"/>
    <w:rsid w:val="00886047"/>
    <w:rsid w:val="008863D6"/>
    <w:rsid w:val="00886D19"/>
    <w:rsid w:val="00886EE1"/>
    <w:rsid w:val="0088717A"/>
    <w:rsid w:val="0088727D"/>
    <w:rsid w:val="00887448"/>
    <w:rsid w:val="008875F1"/>
    <w:rsid w:val="008877B5"/>
    <w:rsid w:val="0088788E"/>
    <w:rsid w:val="0088797A"/>
    <w:rsid w:val="00887C49"/>
    <w:rsid w:val="00887D75"/>
    <w:rsid w:val="00887F31"/>
    <w:rsid w:val="008902C7"/>
    <w:rsid w:val="00890320"/>
    <w:rsid w:val="00890402"/>
    <w:rsid w:val="00890546"/>
    <w:rsid w:val="0089069A"/>
    <w:rsid w:val="008916BC"/>
    <w:rsid w:val="0089216B"/>
    <w:rsid w:val="00892528"/>
    <w:rsid w:val="0089291A"/>
    <w:rsid w:val="00892A07"/>
    <w:rsid w:val="00892DC8"/>
    <w:rsid w:val="00892F2C"/>
    <w:rsid w:val="008930E5"/>
    <w:rsid w:val="0089340F"/>
    <w:rsid w:val="00893C2C"/>
    <w:rsid w:val="008941BF"/>
    <w:rsid w:val="008944D2"/>
    <w:rsid w:val="00894557"/>
    <w:rsid w:val="008945BF"/>
    <w:rsid w:val="00894B89"/>
    <w:rsid w:val="00894C52"/>
    <w:rsid w:val="00894C85"/>
    <w:rsid w:val="00894EF3"/>
    <w:rsid w:val="00895326"/>
    <w:rsid w:val="00896997"/>
    <w:rsid w:val="00896B06"/>
    <w:rsid w:val="00896F62"/>
    <w:rsid w:val="00896FE4"/>
    <w:rsid w:val="0089779F"/>
    <w:rsid w:val="00897C27"/>
    <w:rsid w:val="00897C75"/>
    <w:rsid w:val="008A06D1"/>
    <w:rsid w:val="008A097E"/>
    <w:rsid w:val="008A0AAD"/>
    <w:rsid w:val="008A0F70"/>
    <w:rsid w:val="008A0FDB"/>
    <w:rsid w:val="008A1221"/>
    <w:rsid w:val="008A1461"/>
    <w:rsid w:val="008A1D87"/>
    <w:rsid w:val="008A1EDB"/>
    <w:rsid w:val="008A2565"/>
    <w:rsid w:val="008A28A9"/>
    <w:rsid w:val="008A2BE1"/>
    <w:rsid w:val="008A3CD8"/>
    <w:rsid w:val="008A3FCC"/>
    <w:rsid w:val="008A4148"/>
    <w:rsid w:val="008A4BD9"/>
    <w:rsid w:val="008A6101"/>
    <w:rsid w:val="008A6264"/>
    <w:rsid w:val="008A62FD"/>
    <w:rsid w:val="008A66C8"/>
    <w:rsid w:val="008A6BE9"/>
    <w:rsid w:val="008A7669"/>
    <w:rsid w:val="008B06C8"/>
    <w:rsid w:val="008B0800"/>
    <w:rsid w:val="008B0B23"/>
    <w:rsid w:val="008B0D24"/>
    <w:rsid w:val="008B0DB5"/>
    <w:rsid w:val="008B1869"/>
    <w:rsid w:val="008B21A6"/>
    <w:rsid w:val="008B21EE"/>
    <w:rsid w:val="008B220B"/>
    <w:rsid w:val="008B26C0"/>
    <w:rsid w:val="008B2CEF"/>
    <w:rsid w:val="008B2EAF"/>
    <w:rsid w:val="008B309A"/>
    <w:rsid w:val="008B3AEF"/>
    <w:rsid w:val="008B3DAA"/>
    <w:rsid w:val="008B449F"/>
    <w:rsid w:val="008B502D"/>
    <w:rsid w:val="008B61E5"/>
    <w:rsid w:val="008B62C4"/>
    <w:rsid w:val="008B6760"/>
    <w:rsid w:val="008B6A8F"/>
    <w:rsid w:val="008B6CFD"/>
    <w:rsid w:val="008B71A3"/>
    <w:rsid w:val="008B75EA"/>
    <w:rsid w:val="008B775F"/>
    <w:rsid w:val="008B792A"/>
    <w:rsid w:val="008B7D90"/>
    <w:rsid w:val="008C03DA"/>
    <w:rsid w:val="008C055E"/>
    <w:rsid w:val="008C06E7"/>
    <w:rsid w:val="008C0B31"/>
    <w:rsid w:val="008C0FF5"/>
    <w:rsid w:val="008C1097"/>
    <w:rsid w:val="008C1130"/>
    <w:rsid w:val="008C18D3"/>
    <w:rsid w:val="008C1914"/>
    <w:rsid w:val="008C1EB1"/>
    <w:rsid w:val="008C225B"/>
    <w:rsid w:val="008C271F"/>
    <w:rsid w:val="008C34AF"/>
    <w:rsid w:val="008C3591"/>
    <w:rsid w:val="008C40A7"/>
    <w:rsid w:val="008C4694"/>
    <w:rsid w:val="008C4C10"/>
    <w:rsid w:val="008C5226"/>
    <w:rsid w:val="008C5419"/>
    <w:rsid w:val="008C54CC"/>
    <w:rsid w:val="008C5703"/>
    <w:rsid w:val="008C5CC3"/>
    <w:rsid w:val="008C6406"/>
    <w:rsid w:val="008C6B7D"/>
    <w:rsid w:val="008C6D97"/>
    <w:rsid w:val="008C6DEF"/>
    <w:rsid w:val="008C6F1F"/>
    <w:rsid w:val="008C72F3"/>
    <w:rsid w:val="008C7A64"/>
    <w:rsid w:val="008C7DA8"/>
    <w:rsid w:val="008C7E5D"/>
    <w:rsid w:val="008D01AC"/>
    <w:rsid w:val="008D04FF"/>
    <w:rsid w:val="008D0647"/>
    <w:rsid w:val="008D13D1"/>
    <w:rsid w:val="008D18E6"/>
    <w:rsid w:val="008D1AEA"/>
    <w:rsid w:val="008D1DC5"/>
    <w:rsid w:val="008D263A"/>
    <w:rsid w:val="008D2B5D"/>
    <w:rsid w:val="008D2C6D"/>
    <w:rsid w:val="008D3105"/>
    <w:rsid w:val="008D3144"/>
    <w:rsid w:val="008D3613"/>
    <w:rsid w:val="008D3C97"/>
    <w:rsid w:val="008D4375"/>
    <w:rsid w:val="008D60D0"/>
    <w:rsid w:val="008D6D03"/>
    <w:rsid w:val="008D78E8"/>
    <w:rsid w:val="008D7A9B"/>
    <w:rsid w:val="008D7E0C"/>
    <w:rsid w:val="008E0060"/>
    <w:rsid w:val="008E0D96"/>
    <w:rsid w:val="008E0F2A"/>
    <w:rsid w:val="008E121C"/>
    <w:rsid w:val="008E1A0B"/>
    <w:rsid w:val="008E1E53"/>
    <w:rsid w:val="008E241A"/>
    <w:rsid w:val="008E2935"/>
    <w:rsid w:val="008E3982"/>
    <w:rsid w:val="008E3C05"/>
    <w:rsid w:val="008E41D8"/>
    <w:rsid w:val="008E463A"/>
    <w:rsid w:val="008E4655"/>
    <w:rsid w:val="008E4F4C"/>
    <w:rsid w:val="008E5140"/>
    <w:rsid w:val="008E57B9"/>
    <w:rsid w:val="008E5ECA"/>
    <w:rsid w:val="008E5FEC"/>
    <w:rsid w:val="008E6159"/>
    <w:rsid w:val="008E6687"/>
    <w:rsid w:val="008E6D31"/>
    <w:rsid w:val="008E7091"/>
    <w:rsid w:val="008E76AC"/>
    <w:rsid w:val="008E76D4"/>
    <w:rsid w:val="008E79F6"/>
    <w:rsid w:val="008F03AC"/>
    <w:rsid w:val="008F0720"/>
    <w:rsid w:val="008F09C6"/>
    <w:rsid w:val="008F1341"/>
    <w:rsid w:val="008F18B2"/>
    <w:rsid w:val="008F19E5"/>
    <w:rsid w:val="008F1D87"/>
    <w:rsid w:val="008F1EB1"/>
    <w:rsid w:val="008F1FDC"/>
    <w:rsid w:val="008F21F6"/>
    <w:rsid w:val="008F255A"/>
    <w:rsid w:val="008F28D8"/>
    <w:rsid w:val="008F2B1B"/>
    <w:rsid w:val="008F2EB0"/>
    <w:rsid w:val="008F38A4"/>
    <w:rsid w:val="008F3D6A"/>
    <w:rsid w:val="008F3E80"/>
    <w:rsid w:val="008F4468"/>
    <w:rsid w:val="008F44D5"/>
    <w:rsid w:val="008F4DB6"/>
    <w:rsid w:val="008F5A1E"/>
    <w:rsid w:val="008F5E46"/>
    <w:rsid w:val="008F63A8"/>
    <w:rsid w:val="008F6EF8"/>
    <w:rsid w:val="008F6FA2"/>
    <w:rsid w:val="008F70D7"/>
    <w:rsid w:val="008F72E0"/>
    <w:rsid w:val="008F76EA"/>
    <w:rsid w:val="008F7B85"/>
    <w:rsid w:val="008F7E34"/>
    <w:rsid w:val="00900D5E"/>
    <w:rsid w:val="00900E75"/>
    <w:rsid w:val="0090116D"/>
    <w:rsid w:val="009013BC"/>
    <w:rsid w:val="00901457"/>
    <w:rsid w:val="0090190E"/>
    <w:rsid w:val="0090198A"/>
    <w:rsid w:val="00901A82"/>
    <w:rsid w:val="00901DFC"/>
    <w:rsid w:val="00901F83"/>
    <w:rsid w:val="00902651"/>
    <w:rsid w:val="00902BE7"/>
    <w:rsid w:val="00902F64"/>
    <w:rsid w:val="00903386"/>
    <w:rsid w:val="0090352C"/>
    <w:rsid w:val="009049C5"/>
    <w:rsid w:val="00904A12"/>
    <w:rsid w:val="0090513F"/>
    <w:rsid w:val="00906A2D"/>
    <w:rsid w:val="00906F19"/>
    <w:rsid w:val="00907842"/>
    <w:rsid w:val="00910315"/>
    <w:rsid w:val="009113F1"/>
    <w:rsid w:val="00911464"/>
    <w:rsid w:val="0091189B"/>
    <w:rsid w:val="00911915"/>
    <w:rsid w:val="00911F4D"/>
    <w:rsid w:val="00913107"/>
    <w:rsid w:val="0091359D"/>
    <w:rsid w:val="00913C85"/>
    <w:rsid w:val="00913D46"/>
    <w:rsid w:val="00913EE1"/>
    <w:rsid w:val="00914F06"/>
    <w:rsid w:val="00915D26"/>
    <w:rsid w:val="00916467"/>
    <w:rsid w:val="00916874"/>
    <w:rsid w:val="00916A49"/>
    <w:rsid w:val="00916C8C"/>
    <w:rsid w:val="00916D4C"/>
    <w:rsid w:val="00917201"/>
    <w:rsid w:val="00917367"/>
    <w:rsid w:val="009203B2"/>
    <w:rsid w:val="00920663"/>
    <w:rsid w:val="00920CF6"/>
    <w:rsid w:val="00920F0E"/>
    <w:rsid w:val="00921183"/>
    <w:rsid w:val="00921680"/>
    <w:rsid w:val="00921834"/>
    <w:rsid w:val="00921A1F"/>
    <w:rsid w:val="009233AB"/>
    <w:rsid w:val="00923B14"/>
    <w:rsid w:val="00923DD0"/>
    <w:rsid w:val="0092420C"/>
    <w:rsid w:val="00924EA1"/>
    <w:rsid w:val="0092506D"/>
    <w:rsid w:val="0092537D"/>
    <w:rsid w:val="00925993"/>
    <w:rsid w:val="00926475"/>
    <w:rsid w:val="00926D40"/>
    <w:rsid w:val="009302A6"/>
    <w:rsid w:val="00930543"/>
    <w:rsid w:val="00930A61"/>
    <w:rsid w:val="00931ADD"/>
    <w:rsid w:val="00931C0B"/>
    <w:rsid w:val="00931E01"/>
    <w:rsid w:val="00931F72"/>
    <w:rsid w:val="0093297A"/>
    <w:rsid w:val="00932B77"/>
    <w:rsid w:val="00932D58"/>
    <w:rsid w:val="00933220"/>
    <w:rsid w:val="00933B57"/>
    <w:rsid w:val="00933B8D"/>
    <w:rsid w:val="00933C4D"/>
    <w:rsid w:val="00934B08"/>
    <w:rsid w:val="00935218"/>
    <w:rsid w:val="0093573F"/>
    <w:rsid w:val="00935ABC"/>
    <w:rsid w:val="0093614B"/>
    <w:rsid w:val="00936488"/>
    <w:rsid w:val="009364F2"/>
    <w:rsid w:val="00936777"/>
    <w:rsid w:val="00936F5C"/>
    <w:rsid w:val="009370B1"/>
    <w:rsid w:val="009371CC"/>
    <w:rsid w:val="00937EE8"/>
    <w:rsid w:val="00940606"/>
    <w:rsid w:val="00940768"/>
    <w:rsid w:val="009407B5"/>
    <w:rsid w:val="00940EAD"/>
    <w:rsid w:val="009410AA"/>
    <w:rsid w:val="00941285"/>
    <w:rsid w:val="0094147E"/>
    <w:rsid w:val="00941787"/>
    <w:rsid w:val="009420DA"/>
    <w:rsid w:val="00942327"/>
    <w:rsid w:val="009423A9"/>
    <w:rsid w:val="0094248A"/>
    <w:rsid w:val="009427D5"/>
    <w:rsid w:val="0094299F"/>
    <w:rsid w:val="00943053"/>
    <w:rsid w:val="00943072"/>
    <w:rsid w:val="00943CA7"/>
    <w:rsid w:val="00943E31"/>
    <w:rsid w:val="00944C4B"/>
    <w:rsid w:val="00944E53"/>
    <w:rsid w:val="0094513B"/>
    <w:rsid w:val="009454E9"/>
    <w:rsid w:val="00945E2B"/>
    <w:rsid w:val="00946199"/>
    <w:rsid w:val="0094621B"/>
    <w:rsid w:val="00946A76"/>
    <w:rsid w:val="00946FEC"/>
    <w:rsid w:val="009473C4"/>
    <w:rsid w:val="00947973"/>
    <w:rsid w:val="0095033B"/>
    <w:rsid w:val="00950464"/>
    <w:rsid w:val="00950BFC"/>
    <w:rsid w:val="00950F08"/>
    <w:rsid w:val="00950F3F"/>
    <w:rsid w:val="0095142E"/>
    <w:rsid w:val="00951532"/>
    <w:rsid w:val="0095183F"/>
    <w:rsid w:val="00951925"/>
    <w:rsid w:val="00951AF0"/>
    <w:rsid w:val="00951F79"/>
    <w:rsid w:val="009524E2"/>
    <w:rsid w:val="009529A6"/>
    <w:rsid w:val="00953894"/>
    <w:rsid w:val="00954007"/>
    <w:rsid w:val="00954404"/>
    <w:rsid w:val="00954971"/>
    <w:rsid w:val="00954C36"/>
    <w:rsid w:val="00954EB1"/>
    <w:rsid w:val="00955385"/>
    <w:rsid w:val="00955F64"/>
    <w:rsid w:val="00956136"/>
    <w:rsid w:val="009561C0"/>
    <w:rsid w:val="00956203"/>
    <w:rsid w:val="009567A2"/>
    <w:rsid w:val="00957503"/>
    <w:rsid w:val="00957828"/>
    <w:rsid w:val="00957D82"/>
    <w:rsid w:val="009606C0"/>
    <w:rsid w:val="00961195"/>
    <w:rsid w:val="00961EAC"/>
    <w:rsid w:val="00962777"/>
    <w:rsid w:val="0096279C"/>
    <w:rsid w:val="00962E31"/>
    <w:rsid w:val="00963101"/>
    <w:rsid w:val="0096342A"/>
    <w:rsid w:val="0096416D"/>
    <w:rsid w:val="0096484C"/>
    <w:rsid w:val="0096494C"/>
    <w:rsid w:val="00964BE8"/>
    <w:rsid w:val="0096527A"/>
    <w:rsid w:val="0096528C"/>
    <w:rsid w:val="00965405"/>
    <w:rsid w:val="009656C6"/>
    <w:rsid w:val="00965B7C"/>
    <w:rsid w:val="00966740"/>
    <w:rsid w:val="00966827"/>
    <w:rsid w:val="00966CBB"/>
    <w:rsid w:val="00967498"/>
    <w:rsid w:val="00967DDA"/>
    <w:rsid w:val="009703FA"/>
    <w:rsid w:val="00970F4A"/>
    <w:rsid w:val="00971B12"/>
    <w:rsid w:val="00971CC1"/>
    <w:rsid w:val="00971EA3"/>
    <w:rsid w:val="00972F9D"/>
    <w:rsid w:val="009733BB"/>
    <w:rsid w:val="009737C6"/>
    <w:rsid w:val="00973D68"/>
    <w:rsid w:val="009746EB"/>
    <w:rsid w:val="0097499D"/>
    <w:rsid w:val="00974AB5"/>
    <w:rsid w:val="009754BD"/>
    <w:rsid w:val="009755E6"/>
    <w:rsid w:val="00975624"/>
    <w:rsid w:val="009761E1"/>
    <w:rsid w:val="0097621F"/>
    <w:rsid w:val="00976BAB"/>
    <w:rsid w:val="00976CAF"/>
    <w:rsid w:val="00976EC7"/>
    <w:rsid w:val="00976FD7"/>
    <w:rsid w:val="00977680"/>
    <w:rsid w:val="00977D79"/>
    <w:rsid w:val="00977F5E"/>
    <w:rsid w:val="00977FBF"/>
    <w:rsid w:val="00981ACD"/>
    <w:rsid w:val="00981BEB"/>
    <w:rsid w:val="009820D7"/>
    <w:rsid w:val="00982239"/>
    <w:rsid w:val="00982585"/>
    <w:rsid w:val="00982701"/>
    <w:rsid w:val="0098286E"/>
    <w:rsid w:val="00982A7B"/>
    <w:rsid w:val="00982E74"/>
    <w:rsid w:val="00982FE1"/>
    <w:rsid w:val="0098368D"/>
    <w:rsid w:val="0098425B"/>
    <w:rsid w:val="009843A8"/>
    <w:rsid w:val="0098445E"/>
    <w:rsid w:val="009844C9"/>
    <w:rsid w:val="00984C3F"/>
    <w:rsid w:val="00984D85"/>
    <w:rsid w:val="009851BF"/>
    <w:rsid w:val="009851CD"/>
    <w:rsid w:val="0098535A"/>
    <w:rsid w:val="00985782"/>
    <w:rsid w:val="00986A5E"/>
    <w:rsid w:val="00986D33"/>
    <w:rsid w:val="00986E5B"/>
    <w:rsid w:val="0098706D"/>
    <w:rsid w:val="0098709A"/>
    <w:rsid w:val="009875D0"/>
    <w:rsid w:val="0098764A"/>
    <w:rsid w:val="0098795F"/>
    <w:rsid w:val="00991019"/>
    <w:rsid w:val="00991445"/>
    <w:rsid w:val="00991790"/>
    <w:rsid w:val="00991B54"/>
    <w:rsid w:val="00992953"/>
    <w:rsid w:val="0099354A"/>
    <w:rsid w:val="009935FB"/>
    <w:rsid w:val="009937FF"/>
    <w:rsid w:val="00993E50"/>
    <w:rsid w:val="009940D5"/>
    <w:rsid w:val="0099505F"/>
    <w:rsid w:val="009950E7"/>
    <w:rsid w:val="0099536B"/>
    <w:rsid w:val="00995797"/>
    <w:rsid w:val="00995C30"/>
    <w:rsid w:val="00995D7E"/>
    <w:rsid w:val="00996150"/>
    <w:rsid w:val="00996465"/>
    <w:rsid w:val="00996C5B"/>
    <w:rsid w:val="00996E66"/>
    <w:rsid w:val="009971F5"/>
    <w:rsid w:val="009977C7"/>
    <w:rsid w:val="00997985"/>
    <w:rsid w:val="00997E69"/>
    <w:rsid w:val="00997E70"/>
    <w:rsid w:val="009A0187"/>
    <w:rsid w:val="009A0748"/>
    <w:rsid w:val="009A0B12"/>
    <w:rsid w:val="009A235E"/>
    <w:rsid w:val="009A272D"/>
    <w:rsid w:val="009A3A16"/>
    <w:rsid w:val="009A3C4E"/>
    <w:rsid w:val="009A3DAA"/>
    <w:rsid w:val="009A4054"/>
    <w:rsid w:val="009A4D1C"/>
    <w:rsid w:val="009A4F41"/>
    <w:rsid w:val="009A5812"/>
    <w:rsid w:val="009A633A"/>
    <w:rsid w:val="009A6462"/>
    <w:rsid w:val="009A6AA0"/>
    <w:rsid w:val="009A6ACA"/>
    <w:rsid w:val="009A7612"/>
    <w:rsid w:val="009A77FC"/>
    <w:rsid w:val="009A7D88"/>
    <w:rsid w:val="009B012B"/>
    <w:rsid w:val="009B0761"/>
    <w:rsid w:val="009B079A"/>
    <w:rsid w:val="009B0F73"/>
    <w:rsid w:val="009B104B"/>
    <w:rsid w:val="009B1328"/>
    <w:rsid w:val="009B2383"/>
    <w:rsid w:val="009B283D"/>
    <w:rsid w:val="009B303D"/>
    <w:rsid w:val="009B33F6"/>
    <w:rsid w:val="009B34C3"/>
    <w:rsid w:val="009B4222"/>
    <w:rsid w:val="009B44D7"/>
    <w:rsid w:val="009B45B2"/>
    <w:rsid w:val="009B4CB8"/>
    <w:rsid w:val="009B4F8D"/>
    <w:rsid w:val="009B55EC"/>
    <w:rsid w:val="009B56FE"/>
    <w:rsid w:val="009B5752"/>
    <w:rsid w:val="009B57F5"/>
    <w:rsid w:val="009B5878"/>
    <w:rsid w:val="009B5BB3"/>
    <w:rsid w:val="009B6410"/>
    <w:rsid w:val="009B646A"/>
    <w:rsid w:val="009B6476"/>
    <w:rsid w:val="009B64AC"/>
    <w:rsid w:val="009B659F"/>
    <w:rsid w:val="009B6938"/>
    <w:rsid w:val="009B797F"/>
    <w:rsid w:val="009C0686"/>
    <w:rsid w:val="009C0BED"/>
    <w:rsid w:val="009C0CA6"/>
    <w:rsid w:val="009C11CC"/>
    <w:rsid w:val="009C152D"/>
    <w:rsid w:val="009C15AD"/>
    <w:rsid w:val="009C167B"/>
    <w:rsid w:val="009C17A6"/>
    <w:rsid w:val="009C17D3"/>
    <w:rsid w:val="009C1933"/>
    <w:rsid w:val="009C2947"/>
    <w:rsid w:val="009C2AF0"/>
    <w:rsid w:val="009C2B57"/>
    <w:rsid w:val="009C2FFA"/>
    <w:rsid w:val="009C36D7"/>
    <w:rsid w:val="009C3773"/>
    <w:rsid w:val="009C381D"/>
    <w:rsid w:val="009C3DB8"/>
    <w:rsid w:val="009C422B"/>
    <w:rsid w:val="009C4537"/>
    <w:rsid w:val="009C462D"/>
    <w:rsid w:val="009C4A7A"/>
    <w:rsid w:val="009C4D62"/>
    <w:rsid w:val="009C51C4"/>
    <w:rsid w:val="009C57EA"/>
    <w:rsid w:val="009C5A32"/>
    <w:rsid w:val="009C6CD0"/>
    <w:rsid w:val="009C6FF8"/>
    <w:rsid w:val="009C7063"/>
    <w:rsid w:val="009C71DA"/>
    <w:rsid w:val="009C7293"/>
    <w:rsid w:val="009C7500"/>
    <w:rsid w:val="009C7987"/>
    <w:rsid w:val="009C7E1C"/>
    <w:rsid w:val="009C7F29"/>
    <w:rsid w:val="009D0177"/>
    <w:rsid w:val="009D02EA"/>
    <w:rsid w:val="009D0307"/>
    <w:rsid w:val="009D0843"/>
    <w:rsid w:val="009D0F79"/>
    <w:rsid w:val="009D11FE"/>
    <w:rsid w:val="009D14C3"/>
    <w:rsid w:val="009D191F"/>
    <w:rsid w:val="009D1F4D"/>
    <w:rsid w:val="009D22C0"/>
    <w:rsid w:val="009D24DB"/>
    <w:rsid w:val="009D261C"/>
    <w:rsid w:val="009D2786"/>
    <w:rsid w:val="009D2802"/>
    <w:rsid w:val="009D28E9"/>
    <w:rsid w:val="009D2A09"/>
    <w:rsid w:val="009D2A6F"/>
    <w:rsid w:val="009D2B66"/>
    <w:rsid w:val="009D3D39"/>
    <w:rsid w:val="009D4626"/>
    <w:rsid w:val="009D469E"/>
    <w:rsid w:val="009D5565"/>
    <w:rsid w:val="009D5740"/>
    <w:rsid w:val="009D7050"/>
    <w:rsid w:val="009D70BD"/>
    <w:rsid w:val="009D75F9"/>
    <w:rsid w:val="009D78D4"/>
    <w:rsid w:val="009E0196"/>
    <w:rsid w:val="009E0563"/>
    <w:rsid w:val="009E06C2"/>
    <w:rsid w:val="009E07DF"/>
    <w:rsid w:val="009E0A18"/>
    <w:rsid w:val="009E12D5"/>
    <w:rsid w:val="009E1320"/>
    <w:rsid w:val="009E1AC2"/>
    <w:rsid w:val="009E1EB8"/>
    <w:rsid w:val="009E2DD8"/>
    <w:rsid w:val="009E3023"/>
    <w:rsid w:val="009E3BD2"/>
    <w:rsid w:val="009E3D1C"/>
    <w:rsid w:val="009E44BE"/>
    <w:rsid w:val="009E459C"/>
    <w:rsid w:val="009E4772"/>
    <w:rsid w:val="009E5113"/>
    <w:rsid w:val="009E5521"/>
    <w:rsid w:val="009E5968"/>
    <w:rsid w:val="009E5BC5"/>
    <w:rsid w:val="009E5D1D"/>
    <w:rsid w:val="009E608C"/>
    <w:rsid w:val="009E6156"/>
    <w:rsid w:val="009E6393"/>
    <w:rsid w:val="009E6449"/>
    <w:rsid w:val="009E6704"/>
    <w:rsid w:val="009E6744"/>
    <w:rsid w:val="009E7190"/>
    <w:rsid w:val="009E7772"/>
    <w:rsid w:val="009E7922"/>
    <w:rsid w:val="009E7D62"/>
    <w:rsid w:val="009F0489"/>
    <w:rsid w:val="009F10FD"/>
    <w:rsid w:val="009F15BD"/>
    <w:rsid w:val="009F17A7"/>
    <w:rsid w:val="009F252B"/>
    <w:rsid w:val="009F3418"/>
    <w:rsid w:val="009F379E"/>
    <w:rsid w:val="009F3A92"/>
    <w:rsid w:val="009F3E47"/>
    <w:rsid w:val="009F457C"/>
    <w:rsid w:val="009F47C9"/>
    <w:rsid w:val="009F47F4"/>
    <w:rsid w:val="009F4A54"/>
    <w:rsid w:val="009F4BEC"/>
    <w:rsid w:val="009F4F37"/>
    <w:rsid w:val="009F553B"/>
    <w:rsid w:val="009F5874"/>
    <w:rsid w:val="009F59FE"/>
    <w:rsid w:val="009F5A87"/>
    <w:rsid w:val="009F6532"/>
    <w:rsid w:val="009F775D"/>
    <w:rsid w:val="009F7CCD"/>
    <w:rsid w:val="00A00C9D"/>
    <w:rsid w:val="00A02886"/>
    <w:rsid w:val="00A03272"/>
    <w:rsid w:val="00A042F9"/>
    <w:rsid w:val="00A043FB"/>
    <w:rsid w:val="00A045AB"/>
    <w:rsid w:val="00A04992"/>
    <w:rsid w:val="00A04D18"/>
    <w:rsid w:val="00A04E13"/>
    <w:rsid w:val="00A04F25"/>
    <w:rsid w:val="00A0515F"/>
    <w:rsid w:val="00A05741"/>
    <w:rsid w:val="00A0606B"/>
    <w:rsid w:val="00A061FC"/>
    <w:rsid w:val="00A06C25"/>
    <w:rsid w:val="00A06E34"/>
    <w:rsid w:val="00A0708C"/>
    <w:rsid w:val="00A07643"/>
    <w:rsid w:val="00A07C19"/>
    <w:rsid w:val="00A07CC1"/>
    <w:rsid w:val="00A10393"/>
    <w:rsid w:val="00A10857"/>
    <w:rsid w:val="00A11432"/>
    <w:rsid w:val="00A11450"/>
    <w:rsid w:val="00A11576"/>
    <w:rsid w:val="00A12211"/>
    <w:rsid w:val="00A122C5"/>
    <w:rsid w:val="00A1352D"/>
    <w:rsid w:val="00A135EC"/>
    <w:rsid w:val="00A13680"/>
    <w:rsid w:val="00A1439A"/>
    <w:rsid w:val="00A144D4"/>
    <w:rsid w:val="00A1450F"/>
    <w:rsid w:val="00A155D2"/>
    <w:rsid w:val="00A169DC"/>
    <w:rsid w:val="00A16A84"/>
    <w:rsid w:val="00A16ABA"/>
    <w:rsid w:val="00A16ECA"/>
    <w:rsid w:val="00A176B2"/>
    <w:rsid w:val="00A1772B"/>
    <w:rsid w:val="00A17795"/>
    <w:rsid w:val="00A21930"/>
    <w:rsid w:val="00A2261B"/>
    <w:rsid w:val="00A22BC4"/>
    <w:rsid w:val="00A23196"/>
    <w:rsid w:val="00A2380C"/>
    <w:rsid w:val="00A23964"/>
    <w:rsid w:val="00A23966"/>
    <w:rsid w:val="00A23ADF"/>
    <w:rsid w:val="00A23D13"/>
    <w:rsid w:val="00A23DA6"/>
    <w:rsid w:val="00A23DAF"/>
    <w:rsid w:val="00A240CB"/>
    <w:rsid w:val="00A242DE"/>
    <w:rsid w:val="00A2447F"/>
    <w:rsid w:val="00A24616"/>
    <w:rsid w:val="00A2482E"/>
    <w:rsid w:val="00A24CB4"/>
    <w:rsid w:val="00A25341"/>
    <w:rsid w:val="00A25829"/>
    <w:rsid w:val="00A25FD7"/>
    <w:rsid w:val="00A263AC"/>
    <w:rsid w:val="00A26AF4"/>
    <w:rsid w:val="00A26DEA"/>
    <w:rsid w:val="00A27683"/>
    <w:rsid w:val="00A31898"/>
    <w:rsid w:val="00A31E2C"/>
    <w:rsid w:val="00A324C5"/>
    <w:rsid w:val="00A32E21"/>
    <w:rsid w:val="00A332CE"/>
    <w:rsid w:val="00A33566"/>
    <w:rsid w:val="00A34797"/>
    <w:rsid w:val="00A35002"/>
    <w:rsid w:val="00A35A72"/>
    <w:rsid w:val="00A36333"/>
    <w:rsid w:val="00A363AB"/>
    <w:rsid w:val="00A366F9"/>
    <w:rsid w:val="00A37064"/>
    <w:rsid w:val="00A3741F"/>
    <w:rsid w:val="00A3756D"/>
    <w:rsid w:val="00A3773C"/>
    <w:rsid w:val="00A37DFB"/>
    <w:rsid w:val="00A37E23"/>
    <w:rsid w:val="00A40314"/>
    <w:rsid w:val="00A40669"/>
    <w:rsid w:val="00A406BE"/>
    <w:rsid w:val="00A407C0"/>
    <w:rsid w:val="00A40880"/>
    <w:rsid w:val="00A40F12"/>
    <w:rsid w:val="00A41C8B"/>
    <w:rsid w:val="00A42718"/>
    <w:rsid w:val="00A43041"/>
    <w:rsid w:val="00A43AFF"/>
    <w:rsid w:val="00A43D85"/>
    <w:rsid w:val="00A4482E"/>
    <w:rsid w:val="00A4498A"/>
    <w:rsid w:val="00A44A5A"/>
    <w:rsid w:val="00A44EEE"/>
    <w:rsid w:val="00A4535F"/>
    <w:rsid w:val="00A454C2"/>
    <w:rsid w:val="00A454E3"/>
    <w:rsid w:val="00A458BF"/>
    <w:rsid w:val="00A45D77"/>
    <w:rsid w:val="00A45ED5"/>
    <w:rsid w:val="00A46303"/>
    <w:rsid w:val="00A46E84"/>
    <w:rsid w:val="00A47DF2"/>
    <w:rsid w:val="00A47E25"/>
    <w:rsid w:val="00A50932"/>
    <w:rsid w:val="00A50F78"/>
    <w:rsid w:val="00A51DA4"/>
    <w:rsid w:val="00A51DB4"/>
    <w:rsid w:val="00A51F77"/>
    <w:rsid w:val="00A52573"/>
    <w:rsid w:val="00A52D39"/>
    <w:rsid w:val="00A53109"/>
    <w:rsid w:val="00A53289"/>
    <w:rsid w:val="00A532D3"/>
    <w:rsid w:val="00A537A1"/>
    <w:rsid w:val="00A5449F"/>
    <w:rsid w:val="00A54624"/>
    <w:rsid w:val="00A55000"/>
    <w:rsid w:val="00A553D7"/>
    <w:rsid w:val="00A5614F"/>
    <w:rsid w:val="00A565AC"/>
    <w:rsid w:val="00A56CB3"/>
    <w:rsid w:val="00A56D23"/>
    <w:rsid w:val="00A57013"/>
    <w:rsid w:val="00A57479"/>
    <w:rsid w:val="00A60275"/>
    <w:rsid w:val="00A604EA"/>
    <w:rsid w:val="00A60C76"/>
    <w:rsid w:val="00A60F00"/>
    <w:rsid w:val="00A60F91"/>
    <w:rsid w:val="00A61324"/>
    <w:rsid w:val="00A619C0"/>
    <w:rsid w:val="00A61E21"/>
    <w:rsid w:val="00A61E3D"/>
    <w:rsid w:val="00A62334"/>
    <w:rsid w:val="00A6247F"/>
    <w:rsid w:val="00A62C92"/>
    <w:rsid w:val="00A62CF6"/>
    <w:rsid w:val="00A63612"/>
    <w:rsid w:val="00A63B9D"/>
    <w:rsid w:val="00A640BE"/>
    <w:rsid w:val="00A640DC"/>
    <w:rsid w:val="00A6411B"/>
    <w:rsid w:val="00A6416D"/>
    <w:rsid w:val="00A642AD"/>
    <w:rsid w:val="00A642F0"/>
    <w:rsid w:val="00A645DF"/>
    <w:rsid w:val="00A6492A"/>
    <w:rsid w:val="00A64D54"/>
    <w:rsid w:val="00A64D78"/>
    <w:rsid w:val="00A65095"/>
    <w:rsid w:val="00A65AAB"/>
    <w:rsid w:val="00A65E5C"/>
    <w:rsid w:val="00A65F25"/>
    <w:rsid w:val="00A66313"/>
    <w:rsid w:val="00A6729B"/>
    <w:rsid w:val="00A6758E"/>
    <w:rsid w:val="00A701D8"/>
    <w:rsid w:val="00A704DE"/>
    <w:rsid w:val="00A7053D"/>
    <w:rsid w:val="00A70792"/>
    <w:rsid w:val="00A7111B"/>
    <w:rsid w:val="00A71EA8"/>
    <w:rsid w:val="00A71F56"/>
    <w:rsid w:val="00A722AA"/>
    <w:rsid w:val="00A72DBD"/>
    <w:rsid w:val="00A731C3"/>
    <w:rsid w:val="00A73303"/>
    <w:rsid w:val="00A734BA"/>
    <w:rsid w:val="00A73698"/>
    <w:rsid w:val="00A736AC"/>
    <w:rsid w:val="00A73B1F"/>
    <w:rsid w:val="00A743F3"/>
    <w:rsid w:val="00A74AD1"/>
    <w:rsid w:val="00A750AE"/>
    <w:rsid w:val="00A75BDE"/>
    <w:rsid w:val="00A7710A"/>
    <w:rsid w:val="00A774EB"/>
    <w:rsid w:val="00A7793A"/>
    <w:rsid w:val="00A77C02"/>
    <w:rsid w:val="00A80549"/>
    <w:rsid w:val="00A80C05"/>
    <w:rsid w:val="00A80C7B"/>
    <w:rsid w:val="00A80EFD"/>
    <w:rsid w:val="00A80FB2"/>
    <w:rsid w:val="00A82091"/>
    <w:rsid w:val="00A820E0"/>
    <w:rsid w:val="00A827B5"/>
    <w:rsid w:val="00A83429"/>
    <w:rsid w:val="00A836C9"/>
    <w:rsid w:val="00A83A71"/>
    <w:rsid w:val="00A83B99"/>
    <w:rsid w:val="00A83EE1"/>
    <w:rsid w:val="00A84266"/>
    <w:rsid w:val="00A8437B"/>
    <w:rsid w:val="00A8497A"/>
    <w:rsid w:val="00A856CD"/>
    <w:rsid w:val="00A857D5"/>
    <w:rsid w:val="00A85A29"/>
    <w:rsid w:val="00A85C52"/>
    <w:rsid w:val="00A85FD1"/>
    <w:rsid w:val="00A86617"/>
    <w:rsid w:val="00A867A9"/>
    <w:rsid w:val="00A86B6B"/>
    <w:rsid w:val="00A86C52"/>
    <w:rsid w:val="00A874FC"/>
    <w:rsid w:val="00A87C2D"/>
    <w:rsid w:val="00A90370"/>
    <w:rsid w:val="00A9081D"/>
    <w:rsid w:val="00A90A5A"/>
    <w:rsid w:val="00A9105D"/>
    <w:rsid w:val="00A9121C"/>
    <w:rsid w:val="00A91937"/>
    <w:rsid w:val="00A91D63"/>
    <w:rsid w:val="00A935BF"/>
    <w:rsid w:val="00A93A7B"/>
    <w:rsid w:val="00A94045"/>
    <w:rsid w:val="00A94958"/>
    <w:rsid w:val="00A94B0C"/>
    <w:rsid w:val="00A94F8B"/>
    <w:rsid w:val="00A95099"/>
    <w:rsid w:val="00A956C0"/>
    <w:rsid w:val="00A95B40"/>
    <w:rsid w:val="00A960D7"/>
    <w:rsid w:val="00A96BFD"/>
    <w:rsid w:val="00A973D2"/>
    <w:rsid w:val="00A979BE"/>
    <w:rsid w:val="00AA02D5"/>
    <w:rsid w:val="00AA06CF"/>
    <w:rsid w:val="00AA08B0"/>
    <w:rsid w:val="00AA0FA8"/>
    <w:rsid w:val="00AA2290"/>
    <w:rsid w:val="00AA2722"/>
    <w:rsid w:val="00AA2860"/>
    <w:rsid w:val="00AA289B"/>
    <w:rsid w:val="00AA30A7"/>
    <w:rsid w:val="00AA30F9"/>
    <w:rsid w:val="00AA30FE"/>
    <w:rsid w:val="00AA367A"/>
    <w:rsid w:val="00AA3C41"/>
    <w:rsid w:val="00AA3E64"/>
    <w:rsid w:val="00AA4755"/>
    <w:rsid w:val="00AA4CA5"/>
    <w:rsid w:val="00AA4CC7"/>
    <w:rsid w:val="00AA4D04"/>
    <w:rsid w:val="00AA5036"/>
    <w:rsid w:val="00AA535A"/>
    <w:rsid w:val="00AA5449"/>
    <w:rsid w:val="00AA583A"/>
    <w:rsid w:val="00AA5E8E"/>
    <w:rsid w:val="00AA612B"/>
    <w:rsid w:val="00AA6BBB"/>
    <w:rsid w:val="00AA7048"/>
    <w:rsid w:val="00AA7BA0"/>
    <w:rsid w:val="00AB0281"/>
    <w:rsid w:val="00AB05E2"/>
    <w:rsid w:val="00AB0902"/>
    <w:rsid w:val="00AB0CF9"/>
    <w:rsid w:val="00AB0EB1"/>
    <w:rsid w:val="00AB1145"/>
    <w:rsid w:val="00AB163A"/>
    <w:rsid w:val="00AB1AF2"/>
    <w:rsid w:val="00AB225B"/>
    <w:rsid w:val="00AB29AA"/>
    <w:rsid w:val="00AB2BAD"/>
    <w:rsid w:val="00AB2EC3"/>
    <w:rsid w:val="00AB3CF4"/>
    <w:rsid w:val="00AB4068"/>
    <w:rsid w:val="00AB46ED"/>
    <w:rsid w:val="00AB4F19"/>
    <w:rsid w:val="00AB566F"/>
    <w:rsid w:val="00AB570F"/>
    <w:rsid w:val="00AB604C"/>
    <w:rsid w:val="00AB6084"/>
    <w:rsid w:val="00AB6107"/>
    <w:rsid w:val="00AB6163"/>
    <w:rsid w:val="00AB6CA7"/>
    <w:rsid w:val="00AB6D57"/>
    <w:rsid w:val="00AB6D86"/>
    <w:rsid w:val="00AB6D9F"/>
    <w:rsid w:val="00AB6DD5"/>
    <w:rsid w:val="00AB6F05"/>
    <w:rsid w:val="00AB7F6C"/>
    <w:rsid w:val="00AC0548"/>
    <w:rsid w:val="00AC0BD4"/>
    <w:rsid w:val="00AC11B9"/>
    <w:rsid w:val="00AC1CC7"/>
    <w:rsid w:val="00AC1F33"/>
    <w:rsid w:val="00AC233C"/>
    <w:rsid w:val="00AC256E"/>
    <w:rsid w:val="00AC298A"/>
    <w:rsid w:val="00AC3B82"/>
    <w:rsid w:val="00AC3EF0"/>
    <w:rsid w:val="00AC422F"/>
    <w:rsid w:val="00AC45AE"/>
    <w:rsid w:val="00AC4B3B"/>
    <w:rsid w:val="00AC5050"/>
    <w:rsid w:val="00AC539D"/>
    <w:rsid w:val="00AC6357"/>
    <w:rsid w:val="00AC6877"/>
    <w:rsid w:val="00AC759F"/>
    <w:rsid w:val="00AC7BF7"/>
    <w:rsid w:val="00AD01E4"/>
    <w:rsid w:val="00AD0858"/>
    <w:rsid w:val="00AD096D"/>
    <w:rsid w:val="00AD0D34"/>
    <w:rsid w:val="00AD17E6"/>
    <w:rsid w:val="00AD1CA7"/>
    <w:rsid w:val="00AD1D55"/>
    <w:rsid w:val="00AD2719"/>
    <w:rsid w:val="00AD3082"/>
    <w:rsid w:val="00AD3103"/>
    <w:rsid w:val="00AD4D6E"/>
    <w:rsid w:val="00AD51ED"/>
    <w:rsid w:val="00AD5D6A"/>
    <w:rsid w:val="00AD5EF9"/>
    <w:rsid w:val="00AD63AA"/>
    <w:rsid w:val="00AD67BA"/>
    <w:rsid w:val="00AD681F"/>
    <w:rsid w:val="00AD6876"/>
    <w:rsid w:val="00AD6D6A"/>
    <w:rsid w:val="00AD7338"/>
    <w:rsid w:val="00AD744F"/>
    <w:rsid w:val="00AD7779"/>
    <w:rsid w:val="00AD7B00"/>
    <w:rsid w:val="00AD7D7C"/>
    <w:rsid w:val="00AD7F31"/>
    <w:rsid w:val="00AE003B"/>
    <w:rsid w:val="00AE0286"/>
    <w:rsid w:val="00AE02E3"/>
    <w:rsid w:val="00AE1231"/>
    <w:rsid w:val="00AE168C"/>
    <w:rsid w:val="00AE1C98"/>
    <w:rsid w:val="00AE2317"/>
    <w:rsid w:val="00AE262D"/>
    <w:rsid w:val="00AE2B11"/>
    <w:rsid w:val="00AE3223"/>
    <w:rsid w:val="00AE411C"/>
    <w:rsid w:val="00AE4F77"/>
    <w:rsid w:val="00AE4F84"/>
    <w:rsid w:val="00AE5145"/>
    <w:rsid w:val="00AE5722"/>
    <w:rsid w:val="00AE5932"/>
    <w:rsid w:val="00AE63D7"/>
    <w:rsid w:val="00AE7340"/>
    <w:rsid w:val="00AF0636"/>
    <w:rsid w:val="00AF0BB5"/>
    <w:rsid w:val="00AF0C52"/>
    <w:rsid w:val="00AF1197"/>
    <w:rsid w:val="00AF1BBD"/>
    <w:rsid w:val="00AF246E"/>
    <w:rsid w:val="00AF29D5"/>
    <w:rsid w:val="00AF2AEE"/>
    <w:rsid w:val="00AF3494"/>
    <w:rsid w:val="00AF4838"/>
    <w:rsid w:val="00AF4CDE"/>
    <w:rsid w:val="00AF5249"/>
    <w:rsid w:val="00AF53F4"/>
    <w:rsid w:val="00AF542A"/>
    <w:rsid w:val="00AF658F"/>
    <w:rsid w:val="00AF7656"/>
    <w:rsid w:val="00AF794B"/>
    <w:rsid w:val="00AF7C98"/>
    <w:rsid w:val="00B006E0"/>
    <w:rsid w:val="00B007C7"/>
    <w:rsid w:val="00B00F1F"/>
    <w:rsid w:val="00B01219"/>
    <w:rsid w:val="00B02423"/>
    <w:rsid w:val="00B02883"/>
    <w:rsid w:val="00B03139"/>
    <w:rsid w:val="00B035B1"/>
    <w:rsid w:val="00B03620"/>
    <w:rsid w:val="00B047B4"/>
    <w:rsid w:val="00B04948"/>
    <w:rsid w:val="00B04B40"/>
    <w:rsid w:val="00B04C4A"/>
    <w:rsid w:val="00B04C5E"/>
    <w:rsid w:val="00B05249"/>
    <w:rsid w:val="00B052C2"/>
    <w:rsid w:val="00B05633"/>
    <w:rsid w:val="00B06FFE"/>
    <w:rsid w:val="00B07421"/>
    <w:rsid w:val="00B077F9"/>
    <w:rsid w:val="00B09F47"/>
    <w:rsid w:val="00B10207"/>
    <w:rsid w:val="00B10E76"/>
    <w:rsid w:val="00B11EAF"/>
    <w:rsid w:val="00B12868"/>
    <w:rsid w:val="00B12F1E"/>
    <w:rsid w:val="00B132E7"/>
    <w:rsid w:val="00B133EB"/>
    <w:rsid w:val="00B13B5C"/>
    <w:rsid w:val="00B13BDD"/>
    <w:rsid w:val="00B13EB1"/>
    <w:rsid w:val="00B141E7"/>
    <w:rsid w:val="00B14213"/>
    <w:rsid w:val="00B14964"/>
    <w:rsid w:val="00B14985"/>
    <w:rsid w:val="00B149AE"/>
    <w:rsid w:val="00B14D1A"/>
    <w:rsid w:val="00B14F55"/>
    <w:rsid w:val="00B15349"/>
    <w:rsid w:val="00B15354"/>
    <w:rsid w:val="00B1565A"/>
    <w:rsid w:val="00B16417"/>
    <w:rsid w:val="00B16B69"/>
    <w:rsid w:val="00B178E4"/>
    <w:rsid w:val="00B179EE"/>
    <w:rsid w:val="00B17A8F"/>
    <w:rsid w:val="00B17CC4"/>
    <w:rsid w:val="00B17D1F"/>
    <w:rsid w:val="00B20839"/>
    <w:rsid w:val="00B20CD4"/>
    <w:rsid w:val="00B20D5F"/>
    <w:rsid w:val="00B2190C"/>
    <w:rsid w:val="00B22D87"/>
    <w:rsid w:val="00B22DE1"/>
    <w:rsid w:val="00B22E7D"/>
    <w:rsid w:val="00B23540"/>
    <w:rsid w:val="00B23641"/>
    <w:rsid w:val="00B2421A"/>
    <w:rsid w:val="00B2435A"/>
    <w:rsid w:val="00B24CD2"/>
    <w:rsid w:val="00B24FD2"/>
    <w:rsid w:val="00B24FD5"/>
    <w:rsid w:val="00B250E3"/>
    <w:rsid w:val="00B25B86"/>
    <w:rsid w:val="00B25BEF"/>
    <w:rsid w:val="00B26197"/>
    <w:rsid w:val="00B26280"/>
    <w:rsid w:val="00B265A1"/>
    <w:rsid w:val="00B26626"/>
    <w:rsid w:val="00B26A96"/>
    <w:rsid w:val="00B26BA6"/>
    <w:rsid w:val="00B26F43"/>
    <w:rsid w:val="00B31665"/>
    <w:rsid w:val="00B3194B"/>
    <w:rsid w:val="00B31D3C"/>
    <w:rsid w:val="00B3257D"/>
    <w:rsid w:val="00B326D6"/>
    <w:rsid w:val="00B32895"/>
    <w:rsid w:val="00B32BFA"/>
    <w:rsid w:val="00B32F85"/>
    <w:rsid w:val="00B3344F"/>
    <w:rsid w:val="00B33ADA"/>
    <w:rsid w:val="00B33B44"/>
    <w:rsid w:val="00B33D95"/>
    <w:rsid w:val="00B343DF"/>
    <w:rsid w:val="00B3466A"/>
    <w:rsid w:val="00B349DD"/>
    <w:rsid w:val="00B34C3F"/>
    <w:rsid w:val="00B34D20"/>
    <w:rsid w:val="00B350E9"/>
    <w:rsid w:val="00B351B4"/>
    <w:rsid w:val="00B351FA"/>
    <w:rsid w:val="00B35960"/>
    <w:rsid w:val="00B3602C"/>
    <w:rsid w:val="00B36664"/>
    <w:rsid w:val="00B36AAD"/>
    <w:rsid w:val="00B371D3"/>
    <w:rsid w:val="00B371F1"/>
    <w:rsid w:val="00B3784A"/>
    <w:rsid w:val="00B37DD9"/>
    <w:rsid w:val="00B40110"/>
    <w:rsid w:val="00B40D0D"/>
    <w:rsid w:val="00B415A9"/>
    <w:rsid w:val="00B41BA5"/>
    <w:rsid w:val="00B41DF4"/>
    <w:rsid w:val="00B4232B"/>
    <w:rsid w:val="00B42731"/>
    <w:rsid w:val="00B428B0"/>
    <w:rsid w:val="00B42917"/>
    <w:rsid w:val="00B42993"/>
    <w:rsid w:val="00B42D44"/>
    <w:rsid w:val="00B43325"/>
    <w:rsid w:val="00B43547"/>
    <w:rsid w:val="00B435D4"/>
    <w:rsid w:val="00B43898"/>
    <w:rsid w:val="00B446BD"/>
    <w:rsid w:val="00B44F1C"/>
    <w:rsid w:val="00B453DA"/>
    <w:rsid w:val="00B45A6D"/>
    <w:rsid w:val="00B46515"/>
    <w:rsid w:val="00B4667B"/>
    <w:rsid w:val="00B46BCA"/>
    <w:rsid w:val="00B47528"/>
    <w:rsid w:val="00B478AA"/>
    <w:rsid w:val="00B50A31"/>
    <w:rsid w:val="00B513F5"/>
    <w:rsid w:val="00B5152D"/>
    <w:rsid w:val="00B517D0"/>
    <w:rsid w:val="00B52415"/>
    <w:rsid w:val="00B5293D"/>
    <w:rsid w:val="00B534DD"/>
    <w:rsid w:val="00B535AB"/>
    <w:rsid w:val="00B537CA"/>
    <w:rsid w:val="00B53C92"/>
    <w:rsid w:val="00B5474A"/>
    <w:rsid w:val="00B5482F"/>
    <w:rsid w:val="00B554FE"/>
    <w:rsid w:val="00B55692"/>
    <w:rsid w:val="00B55701"/>
    <w:rsid w:val="00B5590D"/>
    <w:rsid w:val="00B55B51"/>
    <w:rsid w:val="00B55D27"/>
    <w:rsid w:val="00B56028"/>
    <w:rsid w:val="00B564A4"/>
    <w:rsid w:val="00B564DE"/>
    <w:rsid w:val="00B565C7"/>
    <w:rsid w:val="00B568ED"/>
    <w:rsid w:val="00B5711A"/>
    <w:rsid w:val="00B579A9"/>
    <w:rsid w:val="00B57D8C"/>
    <w:rsid w:val="00B600A4"/>
    <w:rsid w:val="00B600FD"/>
    <w:rsid w:val="00B6016D"/>
    <w:rsid w:val="00B601FD"/>
    <w:rsid w:val="00B60223"/>
    <w:rsid w:val="00B610B0"/>
    <w:rsid w:val="00B61374"/>
    <w:rsid w:val="00B61483"/>
    <w:rsid w:val="00B61A08"/>
    <w:rsid w:val="00B61A42"/>
    <w:rsid w:val="00B61D52"/>
    <w:rsid w:val="00B61D64"/>
    <w:rsid w:val="00B62A2B"/>
    <w:rsid w:val="00B637D1"/>
    <w:rsid w:val="00B63E59"/>
    <w:rsid w:val="00B64F3D"/>
    <w:rsid w:val="00B650FD"/>
    <w:rsid w:val="00B65C59"/>
    <w:rsid w:val="00B65F61"/>
    <w:rsid w:val="00B663AB"/>
    <w:rsid w:val="00B663CB"/>
    <w:rsid w:val="00B66575"/>
    <w:rsid w:val="00B665CD"/>
    <w:rsid w:val="00B6735F"/>
    <w:rsid w:val="00B67B92"/>
    <w:rsid w:val="00B67FCB"/>
    <w:rsid w:val="00B7054D"/>
    <w:rsid w:val="00B70FB6"/>
    <w:rsid w:val="00B710D7"/>
    <w:rsid w:val="00B72E5C"/>
    <w:rsid w:val="00B73D6D"/>
    <w:rsid w:val="00B73DFA"/>
    <w:rsid w:val="00B74125"/>
    <w:rsid w:val="00B741D6"/>
    <w:rsid w:val="00B7428A"/>
    <w:rsid w:val="00B744B8"/>
    <w:rsid w:val="00B746C7"/>
    <w:rsid w:val="00B749E9"/>
    <w:rsid w:val="00B754FA"/>
    <w:rsid w:val="00B75663"/>
    <w:rsid w:val="00B7570C"/>
    <w:rsid w:val="00B75E71"/>
    <w:rsid w:val="00B760B6"/>
    <w:rsid w:val="00B76A1F"/>
    <w:rsid w:val="00B76A8B"/>
    <w:rsid w:val="00B77297"/>
    <w:rsid w:val="00B77482"/>
    <w:rsid w:val="00B778F5"/>
    <w:rsid w:val="00B77C2E"/>
    <w:rsid w:val="00B77CD0"/>
    <w:rsid w:val="00B806AA"/>
    <w:rsid w:val="00B80A4C"/>
    <w:rsid w:val="00B80A53"/>
    <w:rsid w:val="00B8131D"/>
    <w:rsid w:val="00B823D1"/>
    <w:rsid w:val="00B825C2"/>
    <w:rsid w:val="00B82619"/>
    <w:rsid w:val="00B82883"/>
    <w:rsid w:val="00B82DE0"/>
    <w:rsid w:val="00B830D7"/>
    <w:rsid w:val="00B83CA6"/>
    <w:rsid w:val="00B83F64"/>
    <w:rsid w:val="00B84016"/>
    <w:rsid w:val="00B84993"/>
    <w:rsid w:val="00B84C00"/>
    <w:rsid w:val="00B84C89"/>
    <w:rsid w:val="00B84DB5"/>
    <w:rsid w:val="00B85325"/>
    <w:rsid w:val="00B85425"/>
    <w:rsid w:val="00B85FD2"/>
    <w:rsid w:val="00B85FD4"/>
    <w:rsid w:val="00B86460"/>
    <w:rsid w:val="00B86FA5"/>
    <w:rsid w:val="00B872AE"/>
    <w:rsid w:val="00B87806"/>
    <w:rsid w:val="00B879F4"/>
    <w:rsid w:val="00B87EC9"/>
    <w:rsid w:val="00B90941"/>
    <w:rsid w:val="00B91F5D"/>
    <w:rsid w:val="00B934E4"/>
    <w:rsid w:val="00B93640"/>
    <w:rsid w:val="00B93B69"/>
    <w:rsid w:val="00B93FF5"/>
    <w:rsid w:val="00B94295"/>
    <w:rsid w:val="00B94C9E"/>
    <w:rsid w:val="00B94D33"/>
    <w:rsid w:val="00B9582D"/>
    <w:rsid w:val="00B95B66"/>
    <w:rsid w:val="00B96089"/>
    <w:rsid w:val="00B96A6B"/>
    <w:rsid w:val="00B97642"/>
    <w:rsid w:val="00BA04F6"/>
    <w:rsid w:val="00BA070B"/>
    <w:rsid w:val="00BA0C46"/>
    <w:rsid w:val="00BA12F7"/>
    <w:rsid w:val="00BA13ED"/>
    <w:rsid w:val="00BA18E1"/>
    <w:rsid w:val="00BA1A6D"/>
    <w:rsid w:val="00BA2E21"/>
    <w:rsid w:val="00BA2EEF"/>
    <w:rsid w:val="00BA35D7"/>
    <w:rsid w:val="00BA3864"/>
    <w:rsid w:val="00BA4149"/>
    <w:rsid w:val="00BA4427"/>
    <w:rsid w:val="00BA4948"/>
    <w:rsid w:val="00BA5137"/>
    <w:rsid w:val="00BA5BDD"/>
    <w:rsid w:val="00BA5C68"/>
    <w:rsid w:val="00BA5CF9"/>
    <w:rsid w:val="00BA69D1"/>
    <w:rsid w:val="00BA6BC0"/>
    <w:rsid w:val="00BA6E63"/>
    <w:rsid w:val="00BA7ADF"/>
    <w:rsid w:val="00BA7C03"/>
    <w:rsid w:val="00BA7F12"/>
    <w:rsid w:val="00BB0B4D"/>
    <w:rsid w:val="00BB0C7D"/>
    <w:rsid w:val="00BB214C"/>
    <w:rsid w:val="00BB2751"/>
    <w:rsid w:val="00BB2D9E"/>
    <w:rsid w:val="00BB2E56"/>
    <w:rsid w:val="00BB3E67"/>
    <w:rsid w:val="00BB4798"/>
    <w:rsid w:val="00BB4D95"/>
    <w:rsid w:val="00BB4F2B"/>
    <w:rsid w:val="00BB516B"/>
    <w:rsid w:val="00BB524A"/>
    <w:rsid w:val="00BB57D1"/>
    <w:rsid w:val="00BB5F73"/>
    <w:rsid w:val="00BB6133"/>
    <w:rsid w:val="00BB6691"/>
    <w:rsid w:val="00BB6A96"/>
    <w:rsid w:val="00BB6AE3"/>
    <w:rsid w:val="00BB751A"/>
    <w:rsid w:val="00BB7C3C"/>
    <w:rsid w:val="00BC046C"/>
    <w:rsid w:val="00BC0F45"/>
    <w:rsid w:val="00BC187F"/>
    <w:rsid w:val="00BC2397"/>
    <w:rsid w:val="00BC24A1"/>
    <w:rsid w:val="00BC288C"/>
    <w:rsid w:val="00BC3890"/>
    <w:rsid w:val="00BC38FD"/>
    <w:rsid w:val="00BC3BAD"/>
    <w:rsid w:val="00BC3C53"/>
    <w:rsid w:val="00BC40D7"/>
    <w:rsid w:val="00BC43FF"/>
    <w:rsid w:val="00BC4928"/>
    <w:rsid w:val="00BC4C9E"/>
    <w:rsid w:val="00BC5055"/>
    <w:rsid w:val="00BC54A4"/>
    <w:rsid w:val="00BC58DA"/>
    <w:rsid w:val="00BC58F9"/>
    <w:rsid w:val="00BC599E"/>
    <w:rsid w:val="00BC59CC"/>
    <w:rsid w:val="00BC5BEC"/>
    <w:rsid w:val="00BC66D0"/>
    <w:rsid w:val="00BC7E9C"/>
    <w:rsid w:val="00BD079F"/>
    <w:rsid w:val="00BD1BE3"/>
    <w:rsid w:val="00BD1C72"/>
    <w:rsid w:val="00BD1F61"/>
    <w:rsid w:val="00BD2747"/>
    <w:rsid w:val="00BD28F0"/>
    <w:rsid w:val="00BD30D2"/>
    <w:rsid w:val="00BD3EB5"/>
    <w:rsid w:val="00BD4252"/>
    <w:rsid w:val="00BD4760"/>
    <w:rsid w:val="00BD59E5"/>
    <w:rsid w:val="00BD5F91"/>
    <w:rsid w:val="00BD6191"/>
    <w:rsid w:val="00BD62BD"/>
    <w:rsid w:val="00BD68A9"/>
    <w:rsid w:val="00BD6A44"/>
    <w:rsid w:val="00BD7269"/>
    <w:rsid w:val="00BD72C1"/>
    <w:rsid w:val="00BD78E6"/>
    <w:rsid w:val="00BD7C92"/>
    <w:rsid w:val="00BD7F57"/>
    <w:rsid w:val="00BE00CD"/>
    <w:rsid w:val="00BE064B"/>
    <w:rsid w:val="00BE0805"/>
    <w:rsid w:val="00BE082B"/>
    <w:rsid w:val="00BE108C"/>
    <w:rsid w:val="00BE1AC7"/>
    <w:rsid w:val="00BE2586"/>
    <w:rsid w:val="00BE2742"/>
    <w:rsid w:val="00BE2E2B"/>
    <w:rsid w:val="00BE30B5"/>
    <w:rsid w:val="00BE333D"/>
    <w:rsid w:val="00BE479B"/>
    <w:rsid w:val="00BE47E2"/>
    <w:rsid w:val="00BE4A70"/>
    <w:rsid w:val="00BE511F"/>
    <w:rsid w:val="00BE528B"/>
    <w:rsid w:val="00BE52B5"/>
    <w:rsid w:val="00BE5C2B"/>
    <w:rsid w:val="00BE6240"/>
    <w:rsid w:val="00BE6329"/>
    <w:rsid w:val="00BE636B"/>
    <w:rsid w:val="00BE6451"/>
    <w:rsid w:val="00BE68FB"/>
    <w:rsid w:val="00BE6D1B"/>
    <w:rsid w:val="00BE6FCB"/>
    <w:rsid w:val="00BE72F5"/>
    <w:rsid w:val="00BF0120"/>
    <w:rsid w:val="00BF14DB"/>
    <w:rsid w:val="00BF1941"/>
    <w:rsid w:val="00BF2DF6"/>
    <w:rsid w:val="00BF316F"/>
    <w:rsid w:val="00BF33FA"/>
    <w:rsid w:val="00BF350D"/>
    <w:rsid w:val="00BF3BDD"/>
    <w:rsid w:val="00BF4A8F"/>
    <w:rsid w:val="00BF4C2F"/>
    <w:rsid w:val="00BF5A0E"/>
    <w:rsid w:val="00BF5EE4"/>
    <w:rsid w:val="00BF5F9B"/>
    <w:rsid w:val="00BF69AD"/>
    <w:rsid w:val="00BF69C9"/>
    <w:rsid w:val="00BF7048"/>
    <w:rsid w:val="00BF70D1"/>
    <w:rsid w:val="00BF737C"/>
    <w:rsid w:val="00BF7B99"/>
    <w:rsid w:val="00BF7F22"/>
    <w:rsid w:val="00BF7F5D"/>
    <w:rsid w:val="00C00221"/>
    <w:rsid w:val="00C003AD"/>
    <w:rsid w:val="00C0095F"/>
    <w:rsid w:val="00C00DFC"/>
    <w:rsid w:val="00C012D1"/>
    <w:rsid w:val="00C01D40"/>
    <w:rsid w:val="00C01DF8"/>
    <w:rsid w:val="00C02017"/>
    <w:rsid w:val="00C02231"/>
    <w:rsid w:val="00C0226F"/>
    <w:rsid w:val="00C02562"/>
    <w:rsid w:val="00C02AE3"/>
    <w:rsid w:val="00C02BA1"/>
    <w:rsid w:val="00C02D7C"/>
    <w:rsid w:val="00C030AB"/>
    <w:rsid w:val="00C034CB"/>
    <w:rsid w:val="00C03D13"/>
    <w:rsid w:val="00C041A7"/>
    <w:rsid w:val="00C046C2"/>
    <w:rsid w:val="00C0509B"/>
    <w:rsid w:val="00C050D3"/>
    <w:rsid w:val="00C051A8"/>
    <w:rsid w:val="00C05325"/>
    <w:rsid w:val="00C0545D"/>
    <w:rsid w:val="00C054BC"/>
    <w:rsid w:val="00C0577C"/>
    <w:rsid w:val="00C059D0"/>
    <w:rsid w:val="00C061D6"/>
    <w:rsid w:val="00C06851"/>
    <w:rsid w:val="00C06896"/>
    <w:rsid w:val="00C074FF"/>
    <w:rsid w:val="00C07859"/>
    <w:rsid w:val="00C07D28"/>
    <w:rsid w:val="00C10433"/>
    <w:rsid w:val="00C10618"/>
    <w:rsid w:val="00C108BE"/>
    <w:rsid w:val="00C10D2A"/>
    <w:rsid w:val="00C1113C"/>
    <w:rsid w:val="00C111C2"/>
    <w:rsid w:val="00C1142D"/>
    <w:rsid w:val="00C1180D"/>
    <w:rsid w:val="00C11824"/>
    <w:rsid w:val="00C11B7D"/>
    <w:rsid w:val="00C11F53"/>
    <w:rsid w:val="00C12266"/>
    <w:rsid w:val="00C12F3B"/>
    <w:rsid w:val="00C12FDC"/>
    <w:rsid w:val="00C13085"/>
    <w:rsid w:val="00C14033"/>
    <w:rsid w:val="00C14083"/>
    <w:rsid w:val="00C146A8"/>
    <w:rsid w:val="00C149C5"/>
    <w:rsid w:val="00C14D0B"/>
    <w:rsid w:val="00C1525F"/>
    <w:rsid w:val="00C158D4"/>
    <w:rsid w:val="00C15CF6"/>
    <w:rsid w:val="00C1631D"/>
    <w:rsid w:val="00C1640B"/>
    <w:rsid w:val="00C16479"/>
    <w:rsid w:val="00C166D3"/>
    <w:rsid w:val="00C16815"/>
    <w:rsid w:val="00C170C2"/>
    <w:rsid w:val="00C17547"/>
    <w:rsid w:val="00C17897"/>
    <w:rsid w:val="00C17F23"/>
    <w:rsid w:val="00C2009F"/>
    <w:rsid w:val="00C20110"/>
    <w:rsid w:val="00C202E9"/>
    <w:rsid w:val="00C204F4"/>
    <w:rsid w:val="00C21370"/>
    <w:rsid w:val="00C215E3"/>
    <w:rsid w:val="00C2199B"/>
    <w:rsid w:val="00C21A7C"/>
    <w:rsid w:val="00C22005"/>
    <w:rsid w:val="00C22072"/>
    <w:rsid w:val="00C22ACF"/>
    <w:rsid w:val="00C2346D"/>
    <w:rsid w:val="00C23C64"/>
    <w:rsid w:val="00C23D5E"/>
    <w:rsid w:val="00C242CC"/>
    <w:rsid w:val="00C244B5"/>
    <w:rsid w:val="00C24709"/>
    <w:rsid w:val="00C24D55"/>
    <w:rsid w:val="00C256AB"/>
    <w:rsid w:val="00C260C9"/>
    <w:rsid w:val="00C260E5"/>
    <w:rsid w:val="00C2650A"/>
    <w:rsid w:val="00C267A9"/>
    <w:rsid w:val="00C26D29"/>
    <w:rsid w:val="00C273C7"/>
    <w:rsid w:val="00C27C84"/>
    <w:rsid w:val="00C3035D"/>
    <w:rsid w:val="00C30460"/>
    <w:rsid w:val="00C30D93"/>
    <w:rsid w:val="00C30FAB"/>
    <w:rsid w:val="00C312D2"/>
    <w:rsid w:val="00C3136D"/>
    <w:rsid w:val="00C328C9"/>
    <w:rsid w:val="00C32B95"/>
    <w:rsid w:val="00C32CD4"/>
    <w:rsid w:val="00C32EF4"/>
    <w:rsid w:val="00C34050"/>
    <w:rsid w:val="00C3440F"/>
    <w:rsid w:val="00C357DB"/>
    <w:rsid w:val="00C35E0A"/>
    <w:rsid w:val="00C36017"/>
    <w:rsid w:val="00C36261"/>
    <w:rsid w:val="00C362A6"/>
    <w:rsid w:val="00C36369"/>
    <w:rsid w:val="00C364C4"/>
    <w:rsid w:val="00C36638"/>
    <w:rsid w:val="00C367C9"/>
    <w:rsid w:val="00C368B1"/>
    <w:rsid w:val="00C36AE6"/>
    <w:rsid w:val="00C36C55"/>
    <w:rsid w:val="00C37276"/>
    <w:rsid w:val="00C40052"/>
    <w:rsid w:val="00C4027E"/>
    <w:rsid w:val="00C409D5"/>
    <w:rsid w:val="00C412A2"/>
    <w:rsid w:val="00C412F1"/>
    <w:rsid w:val="00C4188C"/>
    <w:rsid w:val="00C41A0A"/>
    <w:rsid w:val="00C42678"/>
    <w:rsid w:val="00C42D57"/>
    <w:rsid w:val="00C435C3"/>
    <w:rsid w:val="00C43912"/>
    <w:rsid w:val="00C43FAE"/>
    <w:rsid w:val="00C441C5"/>
    <w:rsid w:val="00C4460E"/>
    <w:rsid w:val="00C44B88"/>
    <w:rsid w:val="00C44B9B"/>
    <w:rsid w:val="00C44CC9"/>
    <w:rsid w:val="00C44E5F"/>
    <w:rsid w:val="00C45465"/>
    <w:rsid w:val="00C45493"/>
    <w:rsid w:val="00C45538"/>
    <w:rsid w:val="00C4690E"/>
    <w:rsid w:val="00C46B05"/>
    <w:rsid w:val="00C47169"/>
    <w:rsid w:val="00C4722C"/>
    <w:rsid w:val="00C47CF3"/>
    <w:rsid w:val="00C50334"/>
    <w:rsid w:val="00C5063F"/>
    <w:rsid w:val="00C50B34"/>
    <w:rsid w:val="00C513F0"/>
    <w:rsid w:val="00C51595"/>
    <w:rsid w:val="00C51666"/>
    <w:rsid w:val="00C51B7C"/>
    <w:rsid w:val="00C51F82"/>
    <w:rsid w:val="00C52727"/>
    <w:rsid w:val="00C5333A"/>
    <w:rsid w:val="00C5354E"/>
    <w:rsid w:val="00C53F02"/>
    <w:rsid w:val="00C54054"/>
    <w:rsid w:val="00C54134"/>
    <w:rsid w:val="00C55517"/>
    <w:rsid w:val="00C559D5"/>
    <w:rsid w:val="00C560DF"/>
    <w:rsid w:val="00C5785F"/>
    <w:rsid w:val="00C57E4A"/>
    <w:rsid w:val="00C608E3"/>
    <w:rsid w:val="00C60C51"/>
    <w:rsid w:val="00C61138"/>
    <w:rsid w:val="00C6131D"/>
    <w:rsid w:val="00C61B63"/>
    <w:rsid w:val="00C61E0D"/>
    <w:rsid w:val="00C6234B"/>
    <w:rsid w:val="00C628BB"/>
    <w:rsid w:val="00C6302B"/>
    <w:rsid w:val="00C633E4"/>
    <w:rsid w:val="00C63826"/>
    <w:rsid w:val="00C63EAE"/>
    <w:rsid w:val="00C6475C"/>
    <w:rsid w:val="00C649B7"/>
    <w:rsid w:val="00C649F2"/>
    <w:rsid w:val="00C64A48"/>
    <w:rsid w:val="00C64C7A"/>
    <w:rsid w:val="00C64EC7"/>
    <w:rsid w:val="00C656EE"/>
    <w:rsid w:val="00C6599A"/>
    <w:rsid w:val="00C66195"/>
    <w:rsid w:val="00C66A75"/>
    <w:rsid w:val="00C6729C"/>
    <w:rsid w:val="00C67962"/>
    <w:rsid w:val="00C7000E"/>
    <w:rsid w:val="00C70CBE"/>
    <w:rsid w:val="00C70E01"/>
    <w:rsid w:val="00C71263"/>
    <w:rsid w:val="00C715FD"/>
    <w:rsid w:val="00C72366"/>
    <w:rsid w:val="00C72398"/>
    <w:rsid w:val="00C72805"/>
    <w:rsid w:val="00C72CDC"/>
    <w:rsid w:val="00C72FD1"/>
    <w:rsid w:val="00C73260"/>
    <w:rsid w:val="00C742B1"/>
    <w:rsid w:val="00C742B2"/>
    <w:rsid w:val="00C74B5F"/>
    <w:rsid w:val="00C74DC4"/>
    <w:rsid w:val="00C7540C"/>
    <w:rsid w:val="00C7555F"/>
    <w:rsid w:val="00C75978"/>
    <w:rsid w:val="00C75CD0"/>
    <w:rsid w:val="00C75E6E"/>
    <w:rsid w:val="00C7629F"/>
    <w:rsid w:val="00C762F3"/>
    <w:rsid w:val="00C766DB"/>
    <w:rsid w:val="00C768F3"/>
    <w:rsid w:val="00C771BE"/>
    <w:rsid w:val="00C772E9"/>
    <w:rsid w:val="00C80145"/>
    <w:rsid w:val="00C8063E"/>
    <w:rsid w:val="00C80784"/>
    <w:rsid w:val="00C811AD"/>
    <w:rsid w:val="00C8196A"/>
    <w:rsid w:val="00C81BB0"/>
    <w:rsid w:val="00C823AC"/>
    <w:rsid w:val="00C82A76"/>
    <w:rsid w:val="00C8338A"/>
    <w:rsid w:val="00C833E7"/>
    <w:rsid w:val="00C83796"/>
    <w:rsid w:val="00C84D76"/>
    <w:rsid w:val="00C851C0"/>
    <w:rsid w:val="00C85604"/>
    <w:rsid w:val="00C856E8"/>
    <w:rsid w:val="00C85990"/>
    <w:rsid w:val="00C86023"/>
    <w:rsid w:val="00C8661B"/>
    <w:rsid w:val="00C868C6"/>
    <w:rsid w:val="00C869CA"/>
    <w:rsid w:val="00C8729E"/>
    <w:rsid w:val="00C87392"/>
    <w:rsid w:val="00C87A67"/>
    <w:rsid w:val="00C87AA0"/>
    <w:rsid w:val="00C87F56"/>
    <w:rsid w:val="00C90019"/>
    <w:rsid w:val="00C903FC"/>
    <w:rsid w:val="00C907D8"/>
    <w:rsid w:val="00C9186A"/>
    <w:rsid w:val="00C91998"/>
    <w:rsid w:val="00C922FF"/>
    <w:rsid w:val="00C92DD1"/>
    <w:rsid w:val="00C93772"/>
    <w:rsid w:val="00C939C5"/>
    <w:rsid w:val="00C93C63"/>
    <w:rsid w:val="00C94B4F"/>
    <w:rsid w:val="00C95040"/>
    <w:rsid w:val="00C9528B"/>
    <w:rsid w:val="00C952E7"/>
    <w:rsid w:val="00C95C54"/>
    <w:rsid w:val="00C95E0E"/>
    <w:rsid w:val="00C96974"/>
    <w:rsid w:val="00C9727C"/>
    <w:rsid w:val="00C97526"/>
    <w:rsid w:val="00C97581"/>
    <w:rsid w:val="00C979BF"/>
    <w:rsid w:val="00C97B90"/>
    <w:rsid w:val="00C97EA1"/>
    <w:rsid w:val="00C97EC5"/>
    <w:rsid w:val="00CA03C8"/>
    <w:rsid w:val="00CA04D3"/>
    <w:rsid w:val="00CA0630"/>
    <w:rsid w:val="00CA0D17"/>
    <w:rsid w:val="00CA0DFD"/>
    <w:rsid w:val="00CA0F8B"/>
    <w:rsid w:val="00CA139A"/>
    <w:rsid w:val="00CA13AB"/>
    <w:rsid w:val="00CA143D"/>
    <w:rsid w:val="00CA19FA"/>
    <w:rsid w:val="00CA1A67"/>
    <w:rsid w:val="00CA1CF3"/>
    <w:rsid w:val="00CA1D68"/>
    <w:rsid w:val="00CA288F"/>
    <w:rsid w:val="00CA2899"/>
    <w:rsid w:val="00CA2A73"/>
    <w:rsid w:val="00CA2BFD"/>
    <w:rsid w:val="00CA34F1"/>
    <w:rsid w:val="00CA3A3D"/>
    <w:rsid w:val="00CA3AA6"/>
    <w:rsid w:val="00CA3EF3"/>
    <w:rsid w:val="00CA4880"/>
    <w:rsid w:val="00CA4F3A"/>
    <w:rsid w:val="00CA51FC"/>
    <w:rsid w:val="00CA555C"/>
    <w:rsid w:val="00CA57F8"/>
    <w:rsid w:val="00CA6716"/>
    <w:rsid w:val="00CA6C0C"/>
    <w:rsid w:val="00CA77FB"/>
    <w:rsid w:val="00CA78A4"/>
    <w:rsid w:val="00CA793D"/>
    <w:rsid w:val="00CA7942"/>
    <w:rsid w:val="00CB026C"/>
    <w:rsid w:val="00CB079C"/>
    <w:rsid w:val="00CB0C67"/>
    <w:rsid w:val="00CB12E8"/>
    <w:rsid w:val="00CB146E"/>
    <w:rsid w:val="00CB169F"/>
    <w:rsid w:val="00CB1AA6"/>
    <w:rsid w:val="00CB27CB"/>
    <w:rsid w:val="00CB2886"/>
    <w:rsid w:val="00CB2B45"/>
    <w:rsid w:val="00CB2B8A"/>
    <w:rsid w:val="00CB3293"/>
    <w:rsid w:val="00CB379B"/>
    <w:rsid w:val="00CB3B6F"/>
    <w:rsid w:val="00CB3BF4"/>
    <w:rsid w:val="00CB4074"/>
    <w:rsid w:val="00CB4115"/>
    <w:rsid w:val="00CB454A"/>
    <w:rsid w:val="00CB4B65"/>
    <w:rsid w:val="00CB4F88"/>
    <w:rsid w:val="00CB5DD0"/>
    <w:rsid w:val="00CB6397"/>
    <w:rsid w:val="00CB654C"/>
    <w:rsid w:val="00CB7813"/>
    <w:rsid w:val="00CC06BA"/>
    <w:rsid w:val="00CC0D19"/>
    <w:rsid w:val="00CC1725"/>
    <w:rsid w:val="00CC2254"/>
    <w:rsid w:val="00CC248A"/>
    <w:rsid w:val="00CC269A"/>
    <w:rsid w:val="00CC3D6A"/>
    <w:rsid w:val="00CC3ECA"/>
    <w:rsid w:val="00CC4407"/>
    <w:rsid w:val="00CC4757"/>
    <w:rsid w:val="00CC4AD9"/>
    <w:rsid w:val="00CC4F61"/>
    <w:rsid w:val="00CC50F2"/>
    <w:rsid w:val="00CC51D4"/>
    <w:rsid w:val="00CC5367"/>
    <w:rsid w:val="00CC5633"/>
    <w:rsid w:val="00CC65DA"/>
    <w:rsid w:val="00CC67BD"/>
    <w:rsid w:val="00CC6C62"/>
    <w:rsid w:val="00CC6D40"/>
    <w:rsid w:val="00CC7D91"/>
    <w:rsid w:val="00CD088E"/>
    <w:rsid w:val="00CD1043"/>
    <w:rsid w:val="00CD13AC"/>
    <w:rsid w:val="00CD13F3"/>
    <w:rsid w:val="00CD14B9"/>
    <w:rsid w:val="00CD17C4"/>
    <w:rsid w:val="00CD195F"/>
    <w:rsid w:val="00CD1962"/>
    <w:rsid w:val="00CD259D"/>
    <w:rsid w:val="00CD29AE"/>
    <w:rsid w:val="00CD2C43"/>
    <w:rsid w:val="00CD2D52"/>
    <w:rsid w:val="00CD3749"/>
    <w:rsid w:val="00CD37B3"/>
    <w:rsid w:val="00CD40A9"/>
    <w:rsid w:val="00CD46B3"/>
    <w:rsid w:val="00CD4F5B"/>
    <w:rsid w:val="00CD56D5"/>
    <w:rsid w:val="00CD57BB"/>
    <w:rsid w:val="00CD5DA9"/>
    <w:rsid w:val="00CD617C"/>
    <w:rsid w:val="00CD692C"/>
    <w:rsid w:val="00CD6C8C"/>
    <w:rsid w:val="00CD7B7C"/>
    <w:rsid w:val="00CE02A6"/>
    <w:rsid w:val="00CE0648"/>
    <w:rsid w:val="00CE11CC"/>
    <w:rsid w:val="00CE18A4"/>
    <w:rsid w:val="00CE1B77"/>
    <w:rsid w:val="00CE1C13"/>
    <w:rsid w:val="00CE2AA7"/>
    <w:rsid w:val="00CE2F93"/>
    <w:rsid w:val="00CE31D4"/>
    <w:rsid w:val="00CE3A9A"/>
    <w:rsid w:val="00CE3C2A"/>
    <w:rsid w:val="00CE4526"/>
    <w:rsid w:val="00CE46CC"/>
    <w:rsid w:val="00CE4916"/>
    <w:rsid w:val="00CE4EA6"/>
    <w:rsid w:val="00CE50DB"/>
    <w:rsid w:val="00CE51AE"/>
    <w:rsid w:val="00CE5AA0"/>
    <w:rsid w:val="00CE5D54"/>
    <w:rsid w:val="00CE5F1D"/>
    <w:rsid w:val="00CE65AD"/>
    <w:rsid w:val="00CE7E44"/>
    <w:rsid w:val="00CF0103"/>
    <w:rsid w:val="00CF0F28"/>
    <w:rsid w:val="00CF174F"/>
    <w:rsid w:val="00CF18AF"/>
    <w:rsid w:val="00CF18FA"/>
    <w:rsid w:val="00CF21B9"/>
    <w:rsid w:val="00CF2A2D"/>
    <w:rsid w:val="00CF3182"/>
    <w:rsid w:val="00CF369F"/>
    <w:rsid w:val="00CF5104"/>
    <w:rsid w:val="00CF5914"/>
    <w:rsid w:val="00CF6BF9"/>
    <w:rsid w:val="00CF6C36"/>
    <w:rsid w:val="00CF70BE"/>
    <w:rsid w:val="00CF75DD"/>
    <w:rsid w:val="00CF7F54"/>
    <w:rsid w:val="00D00274"/>
    <w:rsid w:val="00D00748"/>
    <w:rsid w:val="00D007F3"/>
    <w:rsid w:val="00D0190B"/>
    <w:rsid w:val="00D0225B"/>
    <w:rsid w:val="00D02A5C"/>
    <w:rsid w:val="00D0301D"/>
    <w:rsid w:val="00D0372B"/>
    <w:rsid w:val="00D03745"/>
    <w:rsid w:val="00D03800"/>
    <w:rsid w:val="00D03EF8"/>
    <w:rsid w:val="00D03F97"/>
    <w:rsid w:val="00D04F3D"/>
    <w:rsid w:val="00D05614"/>
    <w:rsid w:val="00D05B2F"/>
    <w:rsid w:val="00D065D3"/>
    <w:rsid w:val="00D06B96"/>
    <w:rsid w:val="00D0710C"/>
    <w:rsid w:val="00D0751F"/>
    <w:rsid w:val="00D076BA"/>
    <w:rsid w:val="00D0784F"/>
    <w:rsid w:val="00D10C65"/>
    <w:rsid w:val="00D10DD2"/>
    <w:rsid w:val="00D11C4B"/>
    <w:rsid w:val="00D11F46"/>
    <w:rsid w:val="00D11F87"/>
    <w:rsid w:val="00D12AEC"/>
    <w:rsid w:val="00D13799"/>
    <w:rsid w:val="00D14142"/>
    <w:rsid w:val="00D1486D"/>
    <w:rsid w:val="00D14C94"/>
    <w:rsid w:val="00D169BF"/>
    <w:rsid w:val="00D16E13"/>
    <w:rsid w:val="00D16FC0"/>
    <w:rsid w:val="00D1712E"/>
    <w:rsid w:val="00D1727A"/>
    <w:rsid w:val="00D17291"/>
    <w:rsid w:val="00D17351"/>
    <w:rsid w:val="00D1785B"/>
    <w:rsid w:val="00D20068"/>
    <w:rsid w:val="00D200B5"/>
    <w:rsid w:val="00D20845"/>
    <w:rsid w:val="00D20C48"/>
    <w:rsid w:val="00D20CA8"/>
    <w:rsid w:val="00D215E1"/>
    <w:rsid w:val="00D21CA3"/>
    <w:rsid w:val="00D21DF3"/>
    <w:rsid w:val="00D220B4"/>
    <w:rsid w:val="00D229B4"/>
    <w:rsid w:val="00D22C00"/>
    <w:rsid w:val="00D22FDD"/>
    <w:rsid w:val="00D23047"/>
    <w:rsid w:val="00D231C8"/>
    <w:rsid w:val="00D23325"/>
    <w:rsid w:val="00D23698"/>
    <w:rsid w:val="00D242E2"/>
    <w:rsid w:val="00D243BF"/>
    <w:rsid w:val="00D2539F"/>
    <w:rsid w:val="00D256FA"/>
    <w:rsid w:val="00D25F2C"/>
    <w:rsid w:val="00D26D63"/>
    <w:rsid w:val="00D27672"/>
    <w:rsid w:val="00D27F49"/>
    <w:rsid w:val="00D30192"/>
    <w:rsid w:val="00D30AB5"/>
    <w:rsid w:val="00D30CE1"/>
    <w:rsid w:val="00D3171B"/>
    <w:rsid w:val="00D31C4A"/>
    <w:rsid w:val="00D32320"/>
    <w:rsid w:val="00D32F3E"/>
    <w:rsid w:val="00D32F94"/>
    <w:rsid w:val="00D33C0E"/>
    <w:rsid w:val="00D3421B"/>
    <w:rsid w:val="00D342A6"/>
    <w:rsid w:val="00D343C4"/>
    <w:rsid w:val="00D34440"/>
    <w:rsid w:val="00D3458A"/>
    <w:rsid w:val="00D3545C"/>
    <w:rsid w:val="00D35642"/>
    <w:rsid w:val="00D35A33"/>
    <w:rsid w:val="00D35EEB"/>
    <w:rsid w:val="00D3636B"/>
    <w:rsid w:val="00D36A6A"/>
    <w:rsid w:val="00D36C6E"/>
    <w:rsid w:val="00D37634"/>
    <w:rsid w:val="00D37CA3"/>
    <w:rsid w:val="00D37DCA"/>
    <w:rsid w:val="00D37ED5"/>
    <w:rsid w:val="00D400F9"/>
    <w:rsid w:val="00D40F41"/>
    <w:rsid w:val="00D41024"/>
    <w:rsid w:val="00D4115F"/>
    <w:rsid w:val="00D424D7"/>
    <w:rsid w:val="00D428AA"/>
    <w:rsid w:val="00D42F4A"/>
    <w:rsid w:val="00D43E12"/>
    <w:rsid w:val="00D43F15"/>
    <w:rsid w:val="00D443BE"/>
    <w:rsid w:val="00D443CC"/>
    <w:rsid w:val="00D44D1E"/>
    <w:rsid w:val="00D4575D"/>
    <w:rsid w:val="00D45801"/>
    <w:rsid w:val="00D45CA6"/>
    <w:rsid w:val="00D464BF"/>
    <w:rsid w:val="00D46635"/>
    <w:rsid w:val="00D46DAA"/>
    <w:rsid w:val="00D46E00"/>
    <w:rsid w:val="00D46EAD"/>
    <w:rsid w:val="00D479DA"/>
    <w:rsid w:val="00D47A86"/>
    <w:rsid w:val="00D47F21"/>
    <w:rsid w:val="00D47FA5"/>
    <w:rsid w:val="00D502A3"/>
    <w:rsid w:val="00D50437"/>
    <w:rsid w:val="00D50AF0"/>
    <w:rsid w:val="00D52275"/>
    <w:rsid w:val="00D524B1"/>
    <w:rsid w:val="00D52BDB"/>
    <w:rsid w:val="00D5356B"/>
    <w:rsid w:val="00D53E26"/>
    <w:rsid w:val="00D54357"/>
    <w:rsid w:val="00D54397"/>
    <w:rsid w:val="00D54BD4"/>
    <w:rsid w:val="00D5501A"/>
    <w:rsid w:val="00D553D3"/>
    <w:rsid w:val="00D557EE"/>
    <w:rsid w:val="00D55FD3"/>
    <w:rsid w:val="00D56B71"/>
    <w:rsid w:val="00D56C71"/>
    <w:rsid w:val="00D57074"/>
    <w:rsid w:val="00D57575"/>
    <w:rsid w:val="00D60BCE"/>
    <w:rsid w:val="00D60EE3"/>
    <w:rsid w:val="00D60EE7"/>
    <w:rsid w:val="00D60FEE"/>
    <w:rsid w:val="00D61986"/>
    <w:rsid w:val="00D61A48"/>
    <w:rsid w:val="00D61CAB"/>
    <w:rsid w:val="00D624AA"/>
    <w:rsid w:val="00D62F75"/>
    <w:rsid w:val="00D630BE"/>
    <w:rsid w:val="00D6322D"/>
    <w:rsid w:val="00D63517"/>
    <w:rsid w:val="00D658D7"/>
    <w:rsid w:val="00D65A49"/>
    <w:rsid w:val="00D65EA0"/>
    <w:rsid w:val="00D65EBE"/>
    <w:rsid w:val="00D665F0"/>
    <w:rsid w:val="00D66A81"/>
    <w:rsid w:val="00D66CA8"/>
    <w:rsid w:val="00D67BDE"/>
    <w:rsid w:val="00D700C3"/>
    <w:rsid w:val="00D70D34"/>
    <w:rsid w:val="00D70DC9"/>
    <w:rsid w:val="00D70E31"/>
    <w:rsid w:val="00D70FA3"/>
    <w:rsid w:val="00D711B2"/>
    <w:rsid w:val="00D711C5"/>
    <w:rsid w:val="00D72A7A"/>
    <w:rsid w:val="00D72DA3"/>
    <w:rsid w:val="00D7302D"/>
    <w:rsid w:val="00D736FB"/>
    <w:rsid w:val="00D75106"/>
    <w:rsid w:val="00D75435"/>
    <w:rsid w:val="00D755F8"/>
    <w:rsid w:val="00D75700"/>
    <w:rsid w:val="00D76752"/>
    <w:rsid w:val="00D7700B"/>
    <w:rsid w:val="00D77688"/>
    <w:rsid w:val="00D77B9E"/>
    <w:rsid w:val="00D8043F"/>
    <w:rsid w:val="00D80618"/>
    <w:rsid w:val="00D806C2"/>
    <w:rsid w:val="00D806DF"/>
    <w:rsid w:val="00D80BC1"/>
    <w:rsid w:val="00D80C90"/>
    <w:rsid w:val="00D80C9F"/>
    <w:rsid w:val="00D82084"/>
    <w:rsid w:val="00D82487"/>
    <w:rsid w:val="00D829B1"/>
    <w:rsid w:val="00D82D0D"/>
    <w:rsid w:val="00D82D1A"/>
    <w:rsid w:val="00D8360F"/>
    <w:rsid w:val="00D8377A"/>
    <w:rsid w:val="00D84D15"/>
    <w:rsid w:val="00D85092"/>
    <w:rsid w:val="00D851A4"/>
    <w:rsid w:val="00D85297"/>
    <w:rsid w:val="00D856E6"/>
    <w:rsid w:val="00D85B77"/>
    <w:rsid w:val="00D8606B"/>
    <w:rsid w:val="00D862D3"/>
    <w:rsid w:val="00D86968"/>
    <w:rsid w:val="00D86FA2"/>
    <w:rsid w:val="00D87054"/>
    <w:rsid w:val="00D87308"/>
    <w:rsid w:val="00D87865"/>
    <w:rsid w:val="00D87DCA"/>
    <w:rsid w:val="00D87FDD"/>
    <w:rsid w:val="00D9080F"/>
    <w:rsid w:val="00D91382"/>
    <w:rsid w:val="00D91E04"/>
    <w:rsid w:val="00D920F4"/>
    <w:rsid w:val="00D921BE"/>
    <w:rsid w:val="00D93583"/>
    <w:rsid w:val="00D94A49"/>
    <w:rsid w:val="00D94CCE"/>
    <w:rsid w:val="00D95055"/>
    <w:rsid w:val="00D9591B"/>
    <w:rsid w:val="00D95AA4"/>
    <w:rsid w:val="00D95BDE"/>
    <w:rsid w:val="00D95F6B"/>
    <w:rsid w:val="00D96490"/>
    <w:rsid w:val="00D964EE"/>
    <w:rsid w:val="00D9661B"/>
    <w:rsid w:val="00D974BD"/>
    <w:rsid w:val="00D979E4"/>
    <w:rsid w:val="00D97E45"/>
    <w:rsid w:val="00DA00A3"/>
    <w:rsid w:val="00DA0339"/>
    <w:rsid w:val="00DA051F"/>
    <w:rsid w:val="00DA0EB8"/>
    <w:rsid w:val="00DA1377"/>
    <w:rsid w:val="00DA1711"/>
    <w:rsid w:val="00DA206F"/>
    <w:rsid w:val="00DA2573"/>
    <w:rsid w:val="00DA2C21"/>
    <w:rsid w:val="00DA3BBD"/>
    <w:rsid w:val="00DA3E95"/>
    <w:rsid w:val="00DA4223"/>
    <w:rsid w:val="00DA42C5"/>
    <w:rsid w:val="00DA454E"/>
    <w:rsid w:val="00DA4641"/>
    <w:rsid w:val="00DA59D4"/>
    <w:rsid w:val="00DA5ADC"/>
    <w:rsid w:val="00DA6172"/>
    <w:rsid w:val="00DA61AD"/>
    <w:rsid w:val="00DA61BD"/>
    <w:rsid w:val="00DA653F"/>
    <w:rsid w:val="00DA6B2C"/>
    <w:rsid w:val="00DA6EF0"/>
    <w:rsid w:val="00DA70E7"/>
    <w:rsid w:val="00DA7311"/>
    <w:rsid w:val="00DA78EC"/>
    <w:rsid w:val="00DA7CAD"/>
    <w:rsid w:val="00DA7D58"/>
    <w:rsid w:val="00DB020A"/>
    <w:rsid w:val="00DB0A21"/>
    <w:rsid w:val="00DB0BC2"/>
    <w:rsid w:val="00DB0E9D"/>
    <w:rsid w:val="00DB182C"/>
    <w:rsid w:val="00DB19E2"/>
    <w:rsid w:val="00DB1A7F"/>
    <w:rsid w:val="00DB2146"/>
    <w:rsid w:val="00DB2582"/>
    <w:rsid w:val="00DB2A08"/>
    <w:rsid w:val="00DB31C1"/>
    <w:rsid w:val="00DB390F"/>
    <w:rsid w:val="00DB3AC1"/>
    <w:rsid w:val="00DB4001"/>
    <w:rsid w:val="00DB418B"/>
    <w:rsid w:val="00DB49CD"/>
    <w:rsid w:val="00DB4E83"/>
    <w:rsid w:val="00DB5402"/>
    <w:rsid w:val="00DB5C34"/>
    <w:rsid w:val="00DB5DF7"/>
    <w:rsid w:val="00DB606F"/>
    <w:rsid w:val="00DB62A2"/>
    <w:rsid w:val="00DB64DD"/>
    <w:rsid w:val="00DB661A"/>
    <w:rsid w:val="00DB77DF"/>
    <w:rsid w:val="00DB7F6D"/>
    <w:rsid w:val="00DC02C0"/>
    <w:rsid w:val="00DC095B"/>
    <w:rsid w:val="00DC0BAE"/>
    <w:rsid w:val="00DC0F46"/>
    <w:rsid w:val="00DC1278"/>
    <w:rsid w:val="00DC1326"/>
    <w:rsid w:val="00DC1361"/>
    <w:rsid w:val="00DC1841"/>
    <w:rsid w:val="00DC1887"/>
    <w:rsid w:val="00DC1AB9"/>
    <w:rsid w:val="00DC2140"/>
    <w:rsid w:val="00DC22D8"/>
    <w:rsid w:val="00DC292D"/>
    <w:rsid w:val="00DC2DB9"/>
    <w:rsid w:val="00DC2F7E"/>
    <w:rsid w:val="00DC30E6"/>
    <w:rsid w:val="00DC32A9"/>
    <w:rsid w:val="00DC336D"/>
    <w:rsid w:val="00DC3445"/>
    <w:rsid w:val="00DC392E"/>
    <w:rsid w:val="00DC3BD1"/>
    <w:rsid w:val="00DC3C53"/>
    <w:rsid w:val="00DC3F6A"/>
    <w:rsid w:val="00DC4047"/>
    <w:rsid w:val="00DC411C"/>
    <w:rsid w:val="00DC4198"/>
    <w:rsid w:val="00DC469F"/>
    <w:rsid w:val="00DC4BA1"/>
    <w:rsid w:val="00DC4BB6"/>
    <w:rsid w:val="00DC50EB"/>
    <w:rsid w:val="00DC5A2E"/>
    <w:rsid w:val="00DC5A3D"/>
    <w:rsid w:val="00DC5CD8"/>
    <w:rsid w:val="00DC5DA4"/>
    <w:rsid w:val="00DC61DA"/>
    <w:rsid w:val="00DC6C6E"/>
    <w:rsid w:val="00DC70A4"/>
    <w:rsid w:val="00DC756E"/>
    <w:rsid w:val="00DC7B09"/>
    <w:rsid w:val="00DD096C"/>
    <w:rsid w:val="00DD0C2B"/>
    <w:rsid w:val="00DD117C"/>
    <w:rsid w:val="00DD18DF"/>
    <w:rsid w:val="00DD1E1A"/>
    <w:rsid w:val="00DD236B"/>
    <w:rsid w:val="00DD2F81"/>
    <w:rsid w:val="00DD3302"/>
    <w:rsid w:val="00DD37A7"/>
    <w:rsid w:val="00DD38C0"/>
    <w:rsid w:val="00DD3943"/>
    <w:rsid w:val="00DD466F"/>
    <w:rsid w:val="00DD4707"/>
    <w:rsid w:val="00DD47D7"/>
    <w:rsid w:val="00DD4F0E"/>
    <w:rsid w:val="00DD54ED"/>
    <w:rsid w:val="00DD5C48"/>
    <w:rsid w:val="00DD5F22"/>
    <w:rsid w:val="00DD62B1"/>
    <w:rsid w:val="00DD68F7"/>
    <w:rsid w:val="00DD746B"/>
    <w:rsid w:val="00DD763B"/>
    <w:rsid w:val="00DD7873"/>
    <w:rsid w:val="00DD79E2"/>
    <w:rsid w:val="00DE00D9"/>
    <w:rsid w:val="00DE04BE"/>
    <w:rsid w:val="00DE0706"/>
    <w:rsid w:val="00DE0A37"/>
    <w:rsid w:val="00DE0C1C"/>
    <w:rsid w:val="00DE0C49"/>
    <w:rsid w:val="00DE0DA3"/>
    <w:rsid w:val="00DE0DD9"/>
    <w:rsid w:val="00DE113D"/>
    <w:rsid w:val="00DE122C"/>
    <w:rsid w:val="00DE1387"/>
    <w:rsid w:val="00DE15FB"/>
    <w:rsid w:val="00DE1D45"/>
    <w:rsid w:val="00DE1F8E"/>
    <w:rsid w:val="00DE2C11"/>
    <w:rsid w:val="00DE3611"/>
    <w:rsid w:val="00DE3C62"/>
    <w:rsid w:val="00DE3C70"/>
    <w:rsid w:val="00DE3D6D"/>
    <w:rsid w:val="00DE3E82"/>
    <w:rsid w:val="00DE481D"/>
    <w:rsid w:val="00DE4ACD"/>
    <w:rsid w:val="00DE5F5F"/>
    <w:rsid w:val="00DE69C1"/>
    <w:rsid w:val="00DE74ED"/>
    <w:rsid w:val="00DE78F6"/>
    <w:rsid w:val="00DE7A52"/>
    <w:rsid w:val="00DE7B7E"/>
    <w:rsid w:val="00DE7D11"/>
    <w:rsid w:val="00DF004C"/>
    <w:rsid w:val="00DF090C"/>
    <w:rsid w:val="00DF0BF0"/>
    <w:rsid w:val="00DF0D16"/>
    <w:rsid w:val="00DF186D"/>
    <w:rsid w:val="00DF1CB4"/>
    <w:rsid w:val="00DF2700"/>
    <w:rsid w:val="00DF2AE3"/>
    <w:rsid w:val="00DF3955"/>
    <w:rsid w:val="00DF3BF0"/>
    <w:rsid w:val="00DF3C4A"/>
    <w:rsid w:val="00DF3C7E"/>
    <w:rsid w:val="00DF3CA2"/>
    <w:rsid w:val="00DF4A7B"/>
    <w:rsid w:val="00DF4B14"/>
    <w:rsid w:val="00DF5747"/>
    <w:rsid w:val="00DF5AF1"/>
    <w:rsid w:val="00DF64F1"/>
    <w:rsid w:val="00DF6A31"/>
    <w:rsid w:val="00DF6A7B"/>
    <w:rsid w:val="00DF6E5C"/>
    <w:rsid w:val="00DF71DC"/>
    <w:rsid w:val="00DF728F"/>
    <w:rsid w:val="00DF753B"/>
    <w:rsid w:val="00DF75ED"/>
    <w:rsid w:val="00DF7651"/>
    <w:rsid w:val="00DF781C"/>
    <w:rsid w:val="00DF78A4"/>
    <w:rsid w:val="00DF7DDB"/>
    <w:rsid w:val="00DF7E9D"/>
    <w:rsid w:val="00E002F6"/>
    <w:rsid w:val="00E011FB"/>
    <w:rsid w:val="00E01375"/>
    <w:rsid w:val="00E013F4"/>
    <w:rsid w:val="00E01463"/>
    <w:rsid w:val="00E0150D"/>
    <w:rsid w:val="00E01635"/>
    <w:rsid w:val="00E01A6B"/>
    <w:rsid w:val="00E02991"/>
    <w:rsid w:val="00E03B99"/>
    <w:rsid w:val="00E04054"/>
    <w:rsid w:val="00E04B1A"/>
    <w:rsid w:val="00E04F2F"/>
    <w:rsid w:val="00E052C8"/>
    <w:rsid w:val="00E05E0A"/>
    <w:rsid w:val="00E05F60"/>
    <w:rsid w:val="00E060BE"/>
    <w:rsid w:val="00E062E2"/>
    <w:rsid w:val="00E06680"/>
    <w:rsid w:val="00E06E35"/>
    <w:rsid w:val="00E0784D"/>
    <w:rsid w:val="00E10452"/>
    <w:rsid w:val="00E104E0"/>
    <w:rsid w:val="00E10E29"/>
    <w:rsid w:val="00E132C7"/>
    <w:rsid w:val="00E13F60"/>
    <w:rsid w:val="00E147B1"/>
    <w:rsid w:val="00E148DD"/>
    <w:rsid w:val="00E148E1"/>
    <w:rsid w:val="00E14D0E"/>
    <w:rsid w:val="00E151C6"/>
    <w:rsid w:val="00E1545B"/>
    <w:rsid w:val="00E159ED"/>
    <w:rsid w:val="00E16AAC"/>
    <w:rsid w:val="00E17A15"/>
    <w:rsid w:val="00E20C8D"/>
    <w:rsid w:val="00E20F14"/>
    <w:rsid w:val="00E20F89"/>
    <w:rsid w:val="00E217E9"/>
    <w:rsid w:val="00E21A5D"/>
    <w:rsid w:val="00E21AF5"/>
    <w:rsid w:val="00E22332"/>
    <w:rsid w:val="00E226D8"/>
    <w:rsid w:val="00E22B68"/>
    <w:rsid w:val="00E230D1"/>
    <w:rsid w:val="00E24036"/>
    <w:rsid w:val="00E240E2"/>
    <w:rsid w:val="00E24857"/>
    <w:rsid w:val="00E24A88"/>
    <w:rsid w:val="00E24AB9"/>
    <w:rsid w:val="00E24B2F"/>
    <w:rsid w:val="00E251A0"/>
    <w:rsid w:val="00E25479"/>
    <w:rsid w:val="00E2549F"/>
    <w:rsid w:val="00E261D8"/>
    <w:rsid w:val="00E26271"/>
    <w:rsid w:val="00E26F95"/>
    <w:rsid w:val="00E27608"/>
    <w:rsid w:val="00E27ABE"/>
    <w:rsid w:val="00E27FC2"/>
    <w:rsid w:val="00E30254"/>
    <w:rsid w:val="00E30643"/>
    <w:rsid w:val="00E3092E"/>
    <w:rsid w:val="00E31443"/>
    <w:rsid w:val="00E3170E"/>
    <w:rsid w:val="00E32088"/>
    <w:rsid w:val="00E32E4C"/>
    <w:rsid w:val="00E32F83"/>
    <w:rsid w:val="00E33D23"/>
    <w:rsid w:val="00E3419F"/>
    <w:rsid w:val="00E348B6"/>
    <w:rsid w:val="00E34A01"/>
    <w:rsid w:val="00E3512E"/>
    <w:rsid w:val="00E35613"/>
    <w:rsid w:val="00E36456"/>
    <w:rsid w:val="00E3651B"/>
    <w:rsid w:val="00E36F52"/>
    <w:rsid w:val="00E371CE"/>
    <w:rsid w:val="00E4023E"/>
    <w:rsid w:val="00E40697"/>
    <w:rsid w:val="00E4069E"/>
    <w:rsid w:val="00E40B05"/>
    <w:rsid w:val="00E41DEA"/>
    <w:rsid w:val="00E42683"/>
    <w:rsid w:val="00E4302C"/>
    <w:rsid w:val="00E43C3B"/>
    <w:rsid w:val="00E43F74"/>
    <w:rsid w:val="00E442C8"/>
    <w:rsid w:val="00E44594"/>
    <w:rsid w:val="00E446F9"/>
    <w:rsid w:val="00E447BE"/>
    <w:rsid w:val="00E44B7C"/>
    <w:rsid w:val="00E44D6B"/>
    <w:rsid w:val="00E45320"/>
    <w:rsid w:val="00E45CC3"/>
    <w:rsid w:val="00E460E3"/>
    <w:rsid w:val="00E470D8"/>
    <w:rsid w:val="00E474A8"/>
    <w:rsid w:val="00E4771A"/>
    <w:rsid w:val="00E47A98"/>
    <w:rsid w:val="00E47BC6"/>
    <w:rsid w:val="00E512DA"/>
    <w:rsid w:val="00E518D1"/>
    <w:rsid w:val="00E521C9"/>
    <w:rsid w:val="00E52677"/>
    <w:rsid w:val="00E52E7A"/>
    <w:rsid w:val="00E534CF"/>
    <w:rsid w:val="00E538D3"/>
    <w:rsid w:val="00E53F6F"/>
    <w:rsid w:val="00E54C9E"/>
    <w:rsid w:val="00E553F7"/>
    <w:rsid w:val="00E5588D"/>
    <w:rsid w:val="00E568C9"/>
    <w:rsid w:val="00E56C8D"/>
    <w:rsid w:val="00E56D4F"/>
    <w:rsid w:val="00E56FEA"/>
    <w:rsid w:val="00E57794"/>
    <w:rsid w:val="00E60997"/>
    <w:rsid w:val="00E609EA"/>
    <w:rsid w:val="00E613E8"/>
    <w:rsid w:val="00E61918"/>
    <w:rsid w:val="00E61B7A"/>
    <w:rsid w:val="00E62A11"/>
    <w:rsid w:val="00E62B27"/>
    <w:rsid w:val="00E636A4"/>
    <w:rsid w:val="00E63D66"/>
    <w:rsid w:val="00E64022"/>
    <w:rsid w:val="00E642FB"/>
    <w:rsid w:val="00E65007"/>
    <w:rsid w:val="00E65533"/>
    <w:rsid w:val="00E659A1"/>
    <w:rsid w:val="00E65DF5"/>
    <w:rsid w:val="00E665A7"/>
    <w:rsid w:val="00E66880"/>
    <w:rsid w:val="00E66A24"/>
    <w:rsid w:val="00E66EF8"/>
    <w:rsid w:val="00E6707E"/>
    <w:rsid w:val="00E6733D"/>
    <w:rsid w:val="00E6757C"/>
    <w:rsid w:val="00E679EB"/>
    <w:rsid w:val="00E70347"/>
    <w:rsid w:val="00E703C1"/>
    <w:rsid w:val="00E70513"/>
    <w:rsid w:val="00E70525"/>
    <w:rsid w:val="00E70ADE"/>
    <w:rsid w:val="00E71517"/>
    <w:rsid w:val="00E71939"/>
    <w:rsid w:val="00E71DEE"/>
    <w:rsid w:val="00E71EE0"/>
    <w:rsid w:val="00E72226"/>
    <w:rsid w:val="00E72262"/>
    <w:rsid w:val="00E72EDC"/>
    <w:rsid w:val="00E72FD8"/>
    <w:rsid w:val="00E7329D"/>
    <w:rsid w:val="00E732F3"/>
    <w:rsid w:val="00E739C2"/>
    <w:rsid w:val="00E73CF4"/>
    <w:rsid w:val="00E73D71"/>
    <w:rsid w:val="00E74D5F"/>
    <w:rsid w:val="00E76552"/>
    <w:rsid w:val="00E770BB"/>
    <w:rsid w:val="00E770DF"/>
    <w:rsid w:val="00E77C52"/>
    <w:rsid w:val="00E80AA0"/>
    <w:rsid w:val="00E80DF9"/>
    <w:rsid w:val="00E81AA5"/>
    <w:rsid w:val="00E81CB4"/>
    <w:rsid w:val="00E827BF"/>
    <w:rsid w:val="00E82A33"/>
    <w:rsid w:val="00E82FB6"/>
    <w:rsid w:val="00E82FF7"/>
    <w:rsid w:val="00E831F8"/>
    <w:rsid w:val="00E8393E"/>
    <w:rsid w:val="00E8394D"/>
    <w:rsid w:val="00E83DD8"/>
    <w:rsid w:val="00E83F58"/>
    <w:rsid w:val="00E8444F"/>
    <w:rsid w:val="00E85178"/>
    <w:rsid w:val="00E8548B"/>
    <w:rsid w:val="00E857C0"/>
    <w:rsid w:val="00E8585B"/>
    <w:rsid w:val="00E85C1F"/>
    <w:rsid w:val="00E86A5D"/>
    <w:rsid w:val="00E86C55"/>
    <w:rsid w:val="00E86D3F"/>
    <w:rsid w:val="00E8738B"/>
    <w:rsid w:val="00E87CCE"/>
    <w:rsid w:val="00E87F41"/>
    <w:rsid w:val="00E90362"/>
    <w:rsid w:val="00E90478"/>
    <w:rsid w:val="00E9057E"/>
    <w:rsid w:val="00E90E21"/>
    <w:rsid w:val="00E90F09"/>
    <w:rsid w:val="00E911DC"/>
    <w:rsid w:val="00E91ADB"/>
    <w:rsid w:val="00E92880"/>
    <w:rsid w:val="00E92D2E"/>
    <w:rsid w:val="00E92FFA"/>
    <w:rsid w:val="00E9327E"/>
    <w:rsid w:val="00E9330F"/>
    <w:rsid w:val="00E93447"/>
    <w:rsid w:val="00E939A6"/>
    <w:rsid w:val="00E93E5E"/>
    <w:rsid w:val="00E942AC"/>
    <w:rsid w:val="00E94C3E"/>
    <w:rsid w:val="00E95049"/>
    <w:rsid w:val="00E95321"/>
    <w:rsid w:val="00E95572"/>
    <w:rsid w:val="00E959C0"/>
    <w:rsid w:val="00E95A46"/>
    <w:rsid w:val="00E97083"/>
    <w:rsid w:val="00E973B0"/>
    <w:rsid w:val="00EA0511"/>
    <w:rsid w:val="00EA1DA9"/>
    <w:rsid w:val="00EA1EB0"/>
    <w:rsid w:val="00EA20BE"/>
    <w:rsid w:val="00EA2953"/>
    <w:rsid w:val="00EA2B2E"/>
    <w:rsid w:val="00EA3193"/>
    <w:rsid w:val="00EA37AC"/>
    <w:rsid w:val="00EA396E"/>
    <w:rsid w:val="00EA39AB"/>
    <w:rsid w:val="00EA3F15"/>
    <w:rsid w:val="00EA4C5C"/>
    <w:rsid w:val="00EA55D5"/>
    <w:rsid w:val="00EA5BB2"/>
    <w:rsid w:val="00EA5C47"/>
    <w:rsid w:val="00EA5CB1"/>
    <w:rsid w:val="00EA5E52"/>
    <w:rsid w:val="00EA5F40"/>
    <w:rsid w:val="00EA69C9"/>
    <w:rsid w:val="00EA7847"/>
    <w:rsid w:val="00EA7BB7"/>
    <w:rsid w:val="00EB14C7"/>
    <w:rsid w:val="00EB16F4"/>
    <w:rsid w:val="00EB2118"/>
    <w:rsid w:val="00EB219D"/>
    <w:rsid w:val="00EB29E1"/>
    <w:rsid w:val="00EB2AD3"/>
    <w:rsid w:val="00EB2F92"/>
    <w:rsid w:val="00EB352A"/>
    <w:rsid w:val="00EB3569"/>
    <w:rsid w:val="00EB3D1E"/>
    <w:rsid w:val="00EB432F"/>
    <w:rsid w:val="00EB4419"/>
    <w:rsid w:val="00EB4453"/>
    <w:rsid w:val="00EB4C2F"/>
    <w:rsid w:val="00EB5054"/>
    <w:rsid w:val="00EB571F"/>
    <w:rsid w:val="00EB59CA"/>
    <w:rsid w:val="00EB66A6"/>
    <w:rsid w:val="00EB6E9E"/>
    <w:rsid w:val="00EB7981"/>
    <w:rsid w:val="00EC0085"/>
    <w:rsid w:val="00EC04A6"/>
    <w:rsid w:val="00EC0C51"/>
    <w:rsid w:val="00EC143C"/>
    <w:rsid w:val="00EC1D0A"/>
    <w:rsid w:val="00EC1D19"/>
    <w:rsid w:val="00EC24EC"/>
    <w:rsid w:val="00EC2908"/>
    <w:rsid w:val="00EC2ADF"/>
    <w:rsid w:val="00EC2AFB"/>
    <w:rsid w:val="00EC32DA"/>
    <w:rsid w:val="00EC4F55"/>
    <w:rsid w:val="00EC5439"/>
    <w:rsid w:val="00EC5451"/>
    <w:rsid w:val="00EC56E8"/>
    <w:rsid w:val="00EC5748"/>
    <w:rsid w:val="00EC57F4"/>
    <w:rsid w:val="00EC5A4B"/>
    <w:rsid w:val="00EC688C"/>
    <w:rsid w:val="00ED00D3"/>
    <w:rsid w:val="00ED0150"/>
    <w:rsid w:val="00ED083E"/>
    <w:rsid w:val="00ED0A96"/>
    <w:rsid w:val="00ED0D19"/>
    <w:rsid w:val="00ED130C"/>
    <w:rsid w:val="00ED1943"/>
    <w:rsid w:val="00ED1945"/>
    <w:rsid w:val="00ED199F"/>
    <w:rsid w:val="00ED1D47"/>
    <w:rsid w:val="00ED27EE"/>
    <w:rsid w:val="00ED2AFF"/>
    <w:rsid w:val="00ED31EA"/>
    <w:rsid w:val="00ED3251"/>
    <w:rsid w:val="00ED3553"/>
    <w:rsid w:val="00ED39AA"/>
    <w:rsid w:val="00ED3CE3"/>
    <w:rsid w:val="00ED3DCD"/>
    <w:rsid w:val="00ED4D3B"/>
    <w:rsid w:val="00ED5072"/>
    <w:rsid w:val="00ED521C"/>
    <w:rsid w:val="00ED5656"/>
    <w:rsid w:val="00ED5D82"/>
    <w:rsid w:val="00ED5FF2"/>
    <w:rsid w:val="00ED610D"/>
    <w:rsid w:val="00ED6171"/>
    <w:rsid w:val="00ED651F"/>
    <w:rsid w:val="00ED6BF3"/>
    <w:rsid w:val="00ED726A"/>
    <w:rsid w:val="00ED73CD"/>
    <w:rsid w:val="00ED74F3"/>
    <w:rsid w:val="00ED7C76"/>
    <w:rsid w:val="00ED7DB3"/>
    <w:rsid w:val="00ED7E92"/>
    <w:rsid w:val="00EE019B"/>
    <w:rsid w:val="00EE095F"/>
    <w:rsid w:val="00EE0EA6"/>
    <w:rsid w:val="00EE14D6"/>
    <w:rsid w:val="00EE1951"/>
    <w:rsid w:val="00EE259D"/>
    <w:rsid w:val="00EE2E6E"/>
    <w:rsid w:val="00EE325D"/>
    <w:rsid w:val="00EE36B2"/>
    <w:rsid w:val="00EE3A8D"/>
    <w:rsid w:val="00EE3FCD"/>
    <w:rsid w:val="00EE45EA"/>
    <w:rsid w:val="00EE4606"/>
    <w:rsid w:val="00EE46D3"/>
    <w:rsid w:val="00EE473F"/>
    <w:rsid w:val="00EE4F52"/>
    <w:rsid w:val="00EE4FB9"/>
    <w:rsid w:val="00EE4FE4"/>
    <w:rsid w:val="00EE5E86"/>
    <w:rsid w:val="00EE5FCC"/>
    <w:rsid w:val="00EE62C0"/>
    <w:rsid w:val="00EE642B"/>
    <w:rsid w:val="00EE64AA"/>
    <w:rsid w:val="00EE67C5"/>
    <w:rsid w:val="00EE6C64"/>
    <w:rsid w:val="00EE76C0"/>
    <w:rsid w:val="00EE7D43"/>
    <w:rsid w:val="00EF0398"/>
    <w:rsid w:val="00EF056A"/>
    <w:rsid w:val="00EF0717"/>
    <w:rsid w:val="00EF0D58"/>
    <w:rsid w:val="00EF15D1"/>
    <w:rsid w:val="00EF2548"/>
    <w:rsid w:val="00EF3279"/>
    <w:rsid w:val="00EF3320"/>
    <w:rsid w:val="00EF363D"/>
    <w:rsid w:val="00EF4281"/>
    <w:rsid w:val="00EF4ECD"/>
    <w:rsid w:val="00EF50B9"/>
    <w:rsid w:val="00EF521A"/>
    <w:rsid w:val="00EF5816"/>
    <w:rsid w:val="00EF5836"/>
    <w:rsid w:val="00EF6391"/>
    <w:rsid w:val="00EF77C3"/>
    <w:rsid w:val="00F0030B"/>
    <w:rsid w:val="00F0035C"/>
    <w:rsid w:val="00F005AF"/>
    <w:rsid w:val="00F00B67"/>
    <w:rsid w:val="00F00C90"/>
    <w:rsid w:val="00F0113B"/>
    <w:rsid w:val="00F01149"/>
    <w:rsid w:val="00F01EB4"/>
    <w:rsid w:val="00F02A7F"/>
    <w:rsid w:val="00F02C0E"/>
    <w:rsid w:val="00F02E00"/>
    <w:rsid w:val="00F036C0"/>
    <w:rsid w:val="00F03C84"/>
    <w:rsid w:val="00F03DD7"/>
    <w:rsid w:val="00F044B6"/>
    <w:rsid w:val="00F045A9"/>
    <w:rsid w:val="00F04810"/>
    <w:rsid w:val="00F0494E"/>
    <w:rsid w:val="00F04C6A"/>
    <w:rsid w:val="00F04C88"/>
    <w:rsid w:val="00F04F0D"/>
    <w:rsid w:val="00F055B2"/>
    <w:rsid w:val="00F059DF"/>
    <w:rsid w:val="00F06704"/>
    <w:rsid w:val="00F07278"/>
    <w:rsid w:val="00F0759E"/>
    <w:rsid w:val="00F07654"/>
    <w:rsid w:val="00F077ED"/>
    <w:rsid w:val="00F0786C"/>
    <w:rsid w:val="00F07B90"/>
    <w:rsid w:val="00F1028B"/>
    <w:rsid w:val="00F109A1"/>
    <w:rsid w:val="00F10D99"/>
    <w:rsid w:val="00F11188"/>
    <w:rsid w:val="00F12499"/>
    <w:rsid w:val="00F12502"/>
    <w:rsid w:val="00F12863"/>
    <w:rsid w:val="00F12B38"/>
    <w:rsid w:val="00F12DEC"/>
    <w:rsid w:val="00F13E43"/>
    <w:rsid w:val="00F1447E"/>
    <w:rsid w:val="00F144BE"/>
    <w:rsid w:val="00F14C30"/>
    <w:rsid w:val="00F1521A"/>
    <w:rsid w:val="00F16717"/>
    <w:rsid w:val="00F16A43"/>
    <w:rsid w:val="00F176E8"/>
    <w:rsid w:val="00F178D8"/>
    <w:rsid w:val="00F17914"/>
    <w:rsid w:val="00F17B18"/>
    <w:rsid w:val="00F17EFF"/>
    <w:rsid w:val="00F20912"/>
    <w:rsid w:val="00F219B9"/>
    <w:rsid w:val="00F21CE3"/>
    <w:rsid w:val="00F21F50"/>
    <w:rsid w:val="00F224AA"/>
    <w:rsid w:val="00F224BD"/>
    <w:rsid w:val="00F22883"/>
    <w:rsid w:val="00F231C2"/>
    <w:rsid w:val="00F2326A"/>
    <w:rsid w:val="00F2375C"/>
    <w:rsid w:val="00F23C0E"/>
    <w:rsid w:val="00F23E4C"/>
    <w:rsid w:val="00F246AE"/>
    <w:rsid w:val="00F25604"/>
    <w:rsid w:val="00F25A7F"/>
    <w:rsid w:val="00F25FBE"/>
    <w:rsid w:val="00F26E16"/>
    <w:rsid w:val="00F270E9"/>
    <w:rsid w:val="00F2718C"/>
    <w:rsid w:val="00F276E2"/>
    <w:rsid w:val="00F304FE"/>
    <w:rsid w:val="00F30572"/>
    <w:rsid w:val="00F30B52"/>
    <w:rsid w:val="00F31249"/>
    <w:rsid w:val="00F3143D"/>
    <w:rsid w:val="00F3147E"/>
    <w:rsid w:val="00F31819"/>
    <w:rsid w:val="00F3199B"/>
    <w:rsid w:val="00F31C6F"/>
    <w:rsid w:val="00F320B2"/>
    <w:rsid w:val="00F328F0"/>
    <w:rsid w:val="00F32AC8"/>
    <w:rsid w:val="00F32E67"/>
    <w:rsid w:val="00F33C6F"/>
    <w:rsid w:val="00F3467E"/>
    <w:rsid w:val="00F35276"/>
    <w:rsid w:val="00F35D5E"/>
    <w:rsid w:val="00F35F07"/>
    <w:rsid w:val="00F36702"/>
    <w:rsid w:val="00F36AF0"/>
    <w:rsid w:val="00F37413"/>
    <w:rsid w:val="00F37441"/>
    <w:rsid w:val="00F37A1B"/>
    <w:rsid w:val="00F37A39"/>
    <w:rsid w:val="00F4047D"/>
    <w:rsid w:val="00F40882"/>
    <w:rsid w:val="00F40F88"/>
    <w:rsid w:val="00F422D6"/>
    <w:rsid w:val="00F43881"/>
    <w:rsid w:val="00F43C5D"/>
    <w:rsid w:val="00F44393"/>
    <w:rsid w:val="00F44395"/>
    <w:rsid w:val="00F443BD"/>
    <w:rsid w:val="00F45390"/>
    <w:rsid w:val="00F4555D"/>
    <w:rsid w:val="00F458AF"/>
    <w:rsid w:val="00F46071"/>
    <w:rsid w:val="00F461E9"/>
    <w:rsid w:val="00F46727"/>
    <w:rsid w:val="00F46780"/>
    <w:rsid w:val="00F473D3"/>
    <w:rsid w:val="00F47F49"/>
    <w:rsid w:val="00F47FF2"/>
    <w:rsid w:val="00F50305"/>
    <w:rsid w:val="00F50396"/>
    <w:rsid w:val="00F50AC4"/>
    <w:rsid w:val="00F50BAC"/>
    <w:rsid w:val="00F51218"/>
    <w:rsid w:val="00F5174A"/>
    <w:rsid w:val="00F51A86"/>
    <w:rsid w:val="00F51C53"/>
    <w:rsid w:val="00F522F4"/>
    <w:rsid w:val="00F526ED"/>
    <w:rsid w:val="00F52701"/>
    <w:rsid w:val="00F532BA"/>
    <w:rsid w:val="00F53489"/>
    <w:rsid w:val="00F54493"/>
    <w:rsid w:val="00F5566F"/>
    <w:rsid w:val="00F559EF"/>
    <w:rsid w:val="00F55A19"/>
    <w:rsid w:val="00F56125"/>
    <w:rsid w:val="00F564F9"/>
    <w:rsid w:val="00F56692"/>
    <w:rsid w:val="00F569F1"/>
    <w:rsid w:val="00F5737F"/>
    <w:rsid w:val="00F57709"/>
    <w:rsid w:val="00F57710"/>
    <w:rsid w:val="00F57CCB"/>
    <w:rsid w:val="00F57FE1"/>
    <w:rsid w:val="00F6004A"/>
    <w:rsid w:val="00F600D4"/>
    <w:rsid w:val="00F602B8"/>
    <w:rsid w:val="00F60485"/>
    <w:rsid w:val="00F6185E"/>
    <w:rsid w:val="00F61CAC"/>
    <w:rsid w:val="00F6205E"/>
    <w:rsid w:val="00F6297F"/>
    <w:rsid w:val="00F62A1B"/>
    <w:rsid w:val="00F64373"/>
    <w:rsid w:val="00F64A1E"/>
    <w:rsid w:val="00F64A44"/>
    <w:rsid w:val="00F64A85"/>
    <w:rsid w:val="00F65A43"/>
    <w:rsid w:val="00F667C0"/>
    <w:rsid w:val="00F66930"/>
    <w:rsid w:val="00F67134"/>
    <w:rsid w:val="00F678DC"/>
    <w:rsid w:val="00F67A0C"/>
    <w:rsid w:val="00F70043"/>
    <w:rsid w:val="00F7013B"/>
    <w:rsid w:val="00F71739"/>
    <w:rsid w:val="00F72289"/>
    <w:rsid w:val="00F7234A"/>
    <w:rsid w:val="00F72AC5"/>
    <w:rsid w:val="00F72B25"/>
    <w:rsid w:val="00F72C05"/>
    <w:rsid w:val="00F72DD8"/>
    <w:rsid w:val="00F73BEA"/>
    <w:rsid w:val="00F73E48"/>
    <w:rsid w:val="00F73E95"/>
    <w:rsid w:val="00F740BD"/>
    <w:rsid w:val="00F74410"/>
    <w:rsid w:val="00F745FB"/>
    <w:rsid w:val="00F74853"/>
    <w:rsid w:val="00F74C38"/>
    <w:rsid w:val="00F74FC1"/>
    <w:rsid w:val="00F75B59"/>
    <w:rsid w:val="00F75FF9"/>
    <w:rsid w:val="00F76167"/>
    <w:rsid w:val="00F7630C"/>
    <w:rsid w:val="00F7679A"/>
    <w:rsid w:val="00F7693A"/>
    <w:rsid w:val="00F76BB6"/>
    <w:rsid w:val="00F76C1D"/>
    <w:rsid w:val="00F76F33"/>
    <w:rsid w:val="00F7760D"/>
    <w:rsid w:val="00F7771A"/>
    <w:rsid w:val="00F7796C"/>
    <w:rsid w:val="00F77A6A"/>
    <w:rsid w:val="00F77B04"/>
    <w:rsid w:val="00F77B98"/>
    <w:rsid w:val="00F77D2D"/>
    <w:rsid w:val="00F80045"/>
    <w:rsid w:val="00F800C1"/>
    <w:rsid w:val="00F80176"/>
    <w:rsid w:val="00F80317"/>
    <w:rsid w:val="00F80CE0"/>
    <w:rsid w:val="00F80E82"/>
    <w:rsid w:val="00F81043"/>
    <w:rsid w:val="00F8167D"/>
    <w:rsid w:val="00F8173D"/>
    <w:rsid w:val="00F81982"/>
    <w:rsid w:val="00F82110"/>
    <w:rsid w:val="00F821A3"/>
    <w:rsid w:val="00F82C05"/>
    <w:rsid w:val="00F82FBB"/>
    <w:rsid w:val="00F83414"/>
    <w:rsid w:val="00F83735"/>
    <w:rsid w:val="00F8384D"/>
    <w:rsid w:val="00F838CC"/>
    <w:rsid w:val="00F83D11"/>
    <w:rsid w:val="00F83FD1"/>
    <w:rsid w:val="00F84316"/>
    <w:rsid w:val="00F8437A"/>
    <w:rsid w:val="00F84552"/>
    <w:rsid w:val="00F847AE"/>
    <w:rsid w:val="00F84A0C"/>
    <w:rsid w:val="00F84A6D"/>
    <w:rsid w:val="00F84B69"/>
    <w:rsid w:val="00F84C8C"/>
    <w:rsid w:val="00F85CC3"/>
    <w:rsid w:val="00F86162"/>
    <w:rsid w:val="00F8620B"/>
    <w:rsid w:val="00F86F61"/>
    <w:rsid w:val="00F90D7E"/>
    <w:rsid w:val="00F91043"/>
    <w:rsid w:val="00F9198C"/>
    <w:rsid w:val="00F91C11"/>
    <w:rsid w:val="00F9246F"/>
    <w:rsid w:val="00F927EE"/>
    <w:rsid w:val="00F9309A"/>
    <w:rsid w:val="00F9314A"/>
    <w:rsid w:val="00F93529"/>
    <w:rsid w:val="00F93CC0"/>
    <w:rsid w:val="00F940B2"/>
    <w:rsid w:val="00F9422A"/>
    <w:rsid w:val="00F9465A"/>
    <w:rsid w:val="00F94902"/>
    <w:rsid w:val="00F95AF6"/>
    <w:rsid w:val="00F95D08"/>
    <w:rsid w:val="00F95D1D"/>
    <w:rsid w:val="00F9670D"/>
    <w:rsid w:val="00F9742E"/>
    <w:rsid w:val="00FA0181"/>
    <w:rsid w:val="00FA05A7"/>
    <w:rsid w:val="00FA075E"/>
    <w:rsid w:val="00FA0833"/>
    <w:rsid w:val="00FA0F50"/>
    <w:rsid w:val="00FA12E8"/>
    <w:rsid w:val="00FA1462"/>
    <w:rsid w:val="00FA1AED"/>
    <w:rsid w:val="00FA3C92"/>
    <w:rsid w:val="00FA469B"/>
    <w:rsid w:val="00FA4FE3"/>
    <w:rsid w:val="00FA59CF"/>
    <w:rsid w:val="00FA5BD7"/>
    <w:rsid w:val="00FA5DA4"/>
    <w:rsid w:val="00FA5E74"/>
    <w:rsid w:val="00FA631B"/>
    <w:rsid w:val="00FA6419"/>
    <w:rsid w:val="00FA6E4C"/>
    <w:rsid w:val="00FA727F"/>
    <w:rsid w:val="00FA75C4"/>
    <w:rsid w:val="00FA75EC"/>
    <w:rsid w:val="00FA7C64"/>
    <w:rsid w:val="00FA7EEE"/>
    <w:rsid w:val="00FA7FEE"/>
    <w:rsid w:val="00FB0422"/>
    <w:rsid w:val="00FB0D86"/>
    <w:rsid w:val="00FB0FCD"/>
    <w:rsid w:val="00FB19E8"/>
    <w:rsid w:val="00FB1DA9"/>
    <w:rsid w:val="00FB246A"/>
    <w:rsid w:val="00FB24A5"/>
    <w:rsid w:val="00FB286D"/>
    <w:rsid w:val="00FB2A38"/>
    <w:rsid w:val="00FB2CA8"/>
    <w:rsid w:val="00FB397E"/>
    <w:rsid w:val="00FB3B0F"/>
    <w:rsid w:val="00FB41DE"/>
    <w:rsid w:val="00FB4B31"/>
    <w:rsid w:val="00FB5CA9"/>
    <w:rsid w:val="00FB5EC8"/>
    <w:rsid w:val="00FB5FC2"/>
    <w:rsid w:val="00FB61D1"/>
    <w:rsid w:val="00FB67F1"/>
    <w:rsid w:val="00FB6B76"/>
    <w:rsid w:val="00FB6C27"/>
    <w:rsid w:val="00FB6D17"/>
    <w:rsid w:val="00FB7A02"/>
    <w:rsid w:val="00FB7F50"/>
    <w:rsid w:val="00FC02F8"/>
    <w:rsid w:val="00FC079E"/>
    <w:rsid w:val="00FC0CC7"/>
    <w:rsid w:val="00FC0DFC"/>
    <w:rsid w:val="00FC213B"/>
    <w:rsid w:val="00FC3B40"/>
    <w:rsid w:val="00FC3BF5"/>
    <w:rsid w:val="00FC4560"/>
    <w:rsid w:val="00FC46C8"/>
    <w:rsid w:val="00FC4A5C"/>
    <w:rsid w:val="00FC4B39"/>
    <w:rsid w:val="00FC4BFD"/>
    <w:rsid w:val="00FC524D"/>
    <w:rsid w:val="00FC5798"/>
    <w:rsid w:val="00FC58EF"/>
    <w:rsid w:val="00FC59C9"/>
    <w:rsid w:val="00FC5ADC"/>
    <w:rsid w:val="00FC64D4"/>
    <w:rsid w:val="00FC655C"/>
    <w:rsid w:val="00FC6844"/>
    <w:rsid w:val="00FC73BC"/>
    <w:rsid w:val="00FC783B"/>
    <w:rsid w:val="00FC786D"/>
    <w:rsid w:val="00FC7C87"/>
    <w:rsid w:val="00FD08DE"/>
    <w:rsid w:val="00FD1049"/>
    <w:rsid w:val="00FD120A"/>
    <w:rsid w:val="00FD1785"/>
    <w:rsid w:val="00FD2363"/>
    <w:rsid w:val="00FD2588"/>
    <w:rsid w:val="00FD2AF0"/>
    <w:rsid w:val="00FD2D52"/>
    <w:rsid w:val="00FD2FC1"/>
    <w:rsid w:val="00FD30C0"/>
    <w:rsid w:val="00FD33DF"/>
    <w:rsid w:val="00FD3CBE"/>
    <w:rsid w:val="00FD3FF4"/>
    <w:rsid w:val="00FD5320"/>
    <w:rsid w:val="00FD5668"/>
    <w:rsid w:val="00FD5761"/>
    <w:rsid w:val="00FD69A5"/>
    <w:rsid w:val="00FD6ADE"/>
    <w:rsid w:val="00FD7A3E"/>
    <w:rsid w:val="00FD7AA3"/>
    <w:rsid w:val="00FD7C71"/>
    <w:rsid w:val="00FE0E01"/>
    <w:rsid w:val="00FE0F2D"/>
    <w:rsid w:val="00FE1031"/>
    <w:rsid w:val="00FE13DD"/>
    <w:rsid w:val="00FE159E"/>
    <w:rsid w:val="00FE1A12"/>
    <w:rsid w:val="00FE1F6A"/>
    <w:rsid w:val="00FE2545"/>
    <w:rsid w:val="00FE2A21"/>
    <w:rsid w:val="00FE304A"/>
    <w:rsid w:val="00FE3697"/>
    <w:rsid w:val="00FE38A0"/>
    <w:rsid w:val="00FE39D7"/>
    <w:rsid w:val="00FE4072"/>
    <w:rsid w:val="00FE460F"/>
    <w:rsid w:val="00FE4A21"/>
    <w:rsid w:val="00FE4ECD"/>
    <w:rsid w:val="00FE5B6F"/>
    <w:rsid w:val="00FE6205"/>
    <w:rsid w:val="00FE67AD"/>
    <w:rsid w:val="00FE6FA8"/>
    <w:rsid w:val="00FE771C"/>
    <w:rsid w:val="00FE7EAA"/>
    <w:rsid w:val="00FF03E3"/>
    <w:rsid w:val="00FF0A41"/>
    <w:rsid w:val="00FF0B96"/>
    <w:rsid w:val="00FF2292"/>
    <w:rsid w:val="00FF2D46"/>
    <w:rsid w:val="00FF3345"/>
    <w:rsid w:val="00FF33B3"/>
    <w:rsid w:val="00FF4689"/>
    <w:rsid w:val="00FF4760"/>
    <w:rsid w:val="00FF4827"/>
    <w:rsid w:val="00FF5189"/>
    <w:rsid w:val="00FF5DAB"/>
    <w:rsid w:val="00FF5EAA"/>
    <w:rsid w:val="00FF5FDC"/>
    <w:rsid w:val="00FF67D7"/>
    <w:rsid w:val="00FF75C5"/>
    <w:rsid w:val="00FF7A97"/>
    <w:rsid w:val="00FF7B07"/>
    <w:rsid w:val="00FF7B3C"/>
    <w:rsid w:val="01AC3E8B"/>
    <w:rsid w:val="01EAD136"/>
    <w:rsid w:val="02110E36"/>
    <w:rsid w:val="0217DCED"/>
    <w:rsid w:val="024C6FA8"/>
    <w:rsid w:val="026E34A5"/>
    <w:rsid w:val="0323B6EF"/>
    <w:rsid w:val="0337AC15"/>
    <w:rsid w:val="04448F08"/>
    <w:rsid w:val="0455097B"/>
    <w:rsid w:val="04C85EF1"/>
    <w:rsid w:val="057D77D9"/>
    <w:rsid w:val="0590C34D"/>
    <w:rsid w:val="05BFD328"/>
    <w:rsid w:val="05F0D9DC"/>
    <w:rsid w:val="063706CB"/>
    <w:rsid w:val="0638D0BB"/>
    <w:rsid w:val="06B8D239"/>
    <w:rsid w:val="06DB11CB"/>
    <w:rsid w:val="06E80CDC"/>
    <w:rsid w:val="07B92706"/>
    <w:rsid w:val="09B123F2"/>
    <w:rsid w:val="0A0FEE2D"/>
    <w:rsid w:val="0AF38EC5"/>
    <w:rsid w:val="0BF2E7E4"/>
    <w:rsid w:val="0C127857"/>
    <w:rsid w:val="0C5D0725"/>
    <w:rsid w:val="0C7BDAE5"/>
    <w:rsid w:val="0CEFFC92"/>
    <w:rsid w:val="0D3DD5F0"/>
    <w:rsid w:val="0D413DF8"/>
    <w:rsid w:val="0DC27548"/>
    <w:rsid w:val="0DD0119C"/>
    <w:rsid w:val="0F248FAA"/>
    <w:rsid w:val="0FF69FC3"/>
    <w:rsid w:val="10D5F307"/>
    <w:rsid w:val="11C0A242"/>
    <w:rsid w:val="120373BA"/>
    <w:rsid w:val="122F661F"/>
    <w:rsid w:val="123F6B67"/>
    <w:rsid w:val="12ACD560"/>
    <w:rsid w:val="1324E490"/>
    <w:rsid w:val="1328E3BE"/>
    <w:rsid w:val="13BCAB05"/>
    <w:rsid w:val="1416EBC6"/>
    <w:rsid w:val="142F8ADA"/>
    <w:rsid w:val="14731ACB"/>
    <w:rsid w:val="147FA7FC"/>
    <w:rsid w:val="1499AE68"/>
    <w:rsid w:val="14DDC3C6"/>
    <w:rsid w:val="156FC0AD"/>
    <w:rsid w:val="159A3434"/>
    <w:rsid w:val="160EEB2C"/>
    <w:rsid w:val="1656AF3A"/>
    <w:rsid w:val="16576863"/>
    <w:rsid w:val="16684EB8"/>
    <w:rsid w:val="1694276E"/>
    <w:rsid w:val="16E6355E"/>
    <w:rsid w:val="175BB97F"/>
    <w:rsid w:val="17AABB8D"/>
    <w:rsid w:val="17ABD6A1"/>
    <w:rsid w:val="17F6E912"/>
    <w:rsid w:val="184CF2C1"/>
    <w:rsid w:val="18E219DA"/>
    <w:rsid w:val="191C3DA7"/>
    <w:rsid w:val="19B4A4EF"/>
    <w:rsid w:val="19C4B739"/>
    <w:rsid w:val="19C764A8"/>
    <w:rsid w:val="1A030C72"/>
    <w:rsid w:val="1A23BF52"/>
    <w:rsid w:val="1B2317B7"/>
    <w:rsid w:val="1DC30102"/>
    <w:rsid w:val="1E61C11F"/>
    <w:rsid w:val="1ED3EF64"/>
    <w:rsid w:val="1EF40C96"/>
    <w:rsid w:val="1F059EA3"/>
    <w:rsid w:val="1F73E478"/>
    <w:rsid w:val="1FFA6A52"/>
    <w:rsid w:val="21519DD3"/>
    <w:rsid w:val="218A8437"/>
    <w:rsid w:val="21C2CDCC"/>
    <w:rsid w:val="226A80DF"/>
    <w:rsid w:val="22DA0FA7"/>
    <w:rsid w:val="23D264DB"/>
    <w:rsid w:val="243F273F"/>
    <w:rsid w:val="244C1EC7"/>
    <w:rsid w:val="24608AAD"/>
    <w:rsid w:val="24B0A831"/>
    <w:rsid w:val="25774F5D"/>
    <w:rsid w:val="26188534"/>
    <w:rsid w:val="265AE9C2"/>
    <w:rsid w:val="27F0BB65"/>
    <w:rsid w:val="284DF516"/>
    <w:rsid w:val="2880152C"/>
    <w:rsid w:val="296B86AD"/>
    <w:rsid w:val="29C79DBE"/>
    <w:rsid w:val="29FDCFEC"/>
    <w:rsid w:val="2A130E38"/>
    <w:rsid w:val="2A374A4E"/>
    <w:rsid w:val="2A86EFCD"/>
    <w:rsid w:val="2C828377"/>
    <w:rsid w:val="2DB1861A"/>
    <w:rsid w:val="2DD31FA7"/>
    <w:rsid w:val="2DD50F84"/>
    <w:rsid w:val="2DF02F8C"/>
    <w:rsid w:val="2E2D38AF"/>
    <w:rsid w:val="2E3802CE"/>
    <w:rsid w:val="2F134593"/>
    <w:rsid w:val="2F45F2A1"/>
    <w:rsid w:val="3031D4DA"/>
    <w:rsid w:val="304A0365"/>
    <w:rsid w:val="309283CB"/>
    <w:rsid w:val="30EE4FE0"/>
    <w:rsid w:val="329BBFBF"/>
    <w:rsid w:val="34AFAF13"/>
    <w:rsid w:val="34FF2280"/>
    <w:rsid w:val="352D3563"/>
    <w:rsid w:val="3543EB4D"/>
    <w:rsid w:val="356A0EBA"/>
    <w:rsid w:val="35C1C103"/>
    <w:rsid w:val="367F5CFD"/>
    <w:rsid w:val="36EEC4E0"/>
    <w:rsid w:val="37186F10"/>
    <w:rsid w:val="3885C392"/>
    <w:rsid w:val="38B19DB7"/>
    <w:rsid w:val="3ABF7C83"/>
    <w:rsid w:val="3C255201"/>
    <w:rsid w:val="3D0BCFEE"/>
    <w:rsid w:val="3D63F4AA"/>
    <w:rsid w:val="3DEAF278"/>
    <w:rsid w:val="3E122499"/>
    <w:rsid w:val="3E9A1C25"/>
    <w:rsid w:val="3F1BA789"/>
    <w:rsid w:val="40A3873F"/>
    <w:rsid w:val="41178D86"/>
    <w:rsid w:val="42FCC037"/>
    <w:rsid w:val="43CA8B0E"/>
    <w:rsid w:val="4452418C"/>
    <w:rsid w:val="44655C5D"/>
    <w:rsid w:val="469DC7C7"/>
    <w:rsid w:val="46C0183A"/>
    <w:rsid w:val="46F3E2A8"/>
    <w:rsid w:val="4771F2F6"/>
    <w:rsid w:val="48CFA374"/>
    <w:rsid w:val="49362276"/>
    <w:rsid w:val="496D4F9C"/>
    <w:rsid w:val="49A96D03"/>
    <w:rsid w:val="4A20E521"/>
    <w:rsid w:val="4A52D39D"/>
    <w:rsid w:val="4A6B73D5"/>
    <w:rsid w:val="4A8F0665"/>
    <w:rsid w:val="4B08E57A"/>
    <w:rsid w:val="4B3ACD4D"/>
    <w:rsid w:val="4D10657B"/>
    <w:rsid w:val="4DC0CC5C"/>
    <w:rsid w:val="4E0903C8"/>
    <w:rsid w:val="4E0FEF7C"/>
    <w:rsid w:val="4E913DE9"/>
    <w:rsid w:val="4F05E76F"/>
    <w:rsid w:val="4F6FFF4C"/>
    <w:rsid w:val="4FA4D429"/>
    <w:rsid w:val="4FB105BD"/>
    <w:rsid w:val="50119D9B"/>
    <w:rsid w:val="51E56DB8"/>
    <w:rsid w:val="528A45D8"/>
    <w:rsid w:val="52A52CFE"/>
    <w:rsid w:val="52F3598B"/>
    <w:rsid w:val="53203CEA"/>
    <w:rsid w:val="53780CDF"/>
    <w:rsid w:val="53DBD4F1"/>
    <w:rsid w:val="5407F02E"/>
    <w:rsid w:val="543963C1"/>
    <w:rsid w:val="5478454C"/>
    <w:rsid w:val="54C0E20F"/>
    <w:rsid w:val="5572247D"/>
    <w:rsid w:val="562F3D45"/>
    <w:rsid w:val="565E1F14"/>
    <w:rsid w:val="5682C5B4"/>
    <w:rsid w:val="56AD5906"/>
    <w:rsid w:val="58778D6A"/>
    <w:rsid w:val="595E3EEF"/>
    <w:rsid w:val="5AD49DA3"/>
    <w:rsid w:val="5ADB1156"/>
    <w:rsid w:val="5AE47F9A"/>
    <w:rsid w:val="5AE786D0"/>
    <w:rsid w:val="5AF59094"/>
    <w:rsid w:val="5AFDCEB9"/>
    <w:rsid w:val="5B58CFC5"/>
    <w:rsid w:val="5BF88F72"/>
    <w:rsid w:val="5C702EA9"/>
    <w:rsid w:val="5C8210DD"/>
    <w:rsid w:val="5D744172"/>
    <w:rsid w:val="5D9EF369"/>
    <w:rsid w:val="5E12B218"/>
    <w:rsid w:val="5FBAF7F3"/>
    <w:rsid w:val="5FC6F11F"/>
    <w:rsid w:val="61820745"/>
    <w:rsid w:val="623F2EBB"/>
    <w:rsid w:val="6252DB3E"/>
    <w:rsid w:val="6370193E"/>
    <w:rsid w:val="6481F39C"/>
    <w:rsid w:val="64E9F7B1"/>
    <w:rsid w:val="65BD8746"/>
    <w:rsid w:val="680EE6AB"/>
    <w:rsid w:val="68C64CDD"/>
    <w:rsid w:val="690E42C1"/>
    <w:rsid w:val="696295FD"/>
    <w:rsid w:val="69817427"/>
    <w:rsid w:val="6A27E7F8"/>
    <w:rsid w:val="6A3C74CF"/>
    <w:rsid w:val="6A5A7CB7"/>
    <w:rsid w:val="6A79354B"/>
    <w:rsid w:val="6CE20E1A"/>
    <w:rsid w:val="6E35B3F0"/>
    <w:rsid w:val="6E4EE731"/>
    <w:rsid w:val="6F7E6279"/>
    <w:rsid w:val="700F45F8"/>
    <w:rsid w:val="71334651"/>
    <w:rsid w:val="73226220"/>
    <w:rsid w:val="7355BFE1"/>
    <w:rsid w:val="7429AD8B"/>
    <w:rsid w:val="747EEF09"/>
    <w:rsid w:val="74D304C0"/>
    <w:rsid w:val="7544B85B"/>
    <w:rsid w:val="7592B20F"/>
    <w:rsid w:val="75AD75A1"/>
    <w:rsid w:val="75B0DFCE"/>
    <w:rsid w:val="77E9125B"/>
    <w:rsid w:val="77F87463"/>
    <w:rsid w:val="78322F5F"/>
    <w:rsid w:val="795A4DB2"/>
    <w:rsid w:val="79FD14E2"/>
    <w:rsid w:val="7A282C6D"/>
    <w:rsid w:val="7A39703C"/>
    <w:rsid w:val="7AA244AB"/>
    <w:rsid w:val="7B93A35B"/>
    <w:rsid w:val="7BD5409D"/>
    <w:rsid w:val="7BE3D809"/>
    <w:rsid w:val="7BEDC56C"/>
    <w:rsid w:val="7E94DEA4"/>
    <w:rsid w:val="7ED27244"/>
    <w:rsid w:val="7FC98F36"/>
    <w:rsid w:val="7FD008B1"/>
    <w:rsid w:val="7FE01EC9"/>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65278"/>
  <w15:chartTrackingRefBased/>
  <w15:docId w15:val="{95CE814D-76E3-49A4-A775-CDDDEFAD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9CA"/>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link w:val="Prrafodelista"/>
    <w:uiPriority w:val="34"/>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EA3193"/>
    <w:pPr>
      <w:keepNext/>
      <w:widowControl w:val="0"/>
      <w:adjustRightInd w:val="0"/>
      <w:spacing w:before="60" w:line="360" w:lineRule="atLeast"/>
      <w:jc w:val="center"/>
      <w:textAlignment w:val="baseline"/>
    </w:pPr>
    <w:rPr>
      <w:sz w:val="22"/>
      <w:szCs w:val="20"/>
    </w:rPr>
  </w:style>
  <w:style w:type="character" w:customStyle="1" w:styleId="DescripcinCar">
    <w:name w:val="Descripción Car"/>
    <w:link w:val="Descripcin"/>
    <w:uiPriority w:val="35"/>
    <w:rsid w:val="00EA3193"/>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B6CFD"/>
    <w:rPr>
      <w:rFonts w:ascii="Arial" w:hAnsi="Arial"/>
      <w:sz w:val="22"/>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Fuerte">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customStyle="1" w:styleId="TableGrid0">
    <w:name w:val="Table Grid0"/>
    <w:rsid w:val="00083364"/>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busq">
    <w:name w:val="busq"/>
    <w:basedOn w:val="Fuentedeprrafopredeter"/>
    <w:rsid w:val="002213C3"/>
  </w:style>
  <w:style w:type="character" w:customStyle="1" w:styleId="markedcontent">
    <w:name w:val="markedcontent"/>
    <w:basedOn w:val="Fuentedeprrafopredeter"/>
    <w:rsid w:val="00444247"/>
  </w:style>
  <w:style w:type="character" w:styleId="Mencionar">
    <w:name w:val="Mention"/>
    <w:basedOn w:val="Fuentedeprrafopredeter"/>
    <w:uiPriority w:val="99"/>
    <w:unhideWhenUsed/>
    <w:rsid w:val="005B6658"/>
    <w:rPr>
      <w:color w:val="2B579A"/>
      <w:shd w:val="clear" w:color="auto" w:fill="E1DFDD"/>
    </w:rPr>
  </w:style>
  <w:style w:type="character" w:styleId="Mencinsinresolver">
    <w:name w:val="Unresolved Mention"/>
    <w:basedOn w:val="Fuentedeprrafopredeter"/>
    <w:uiPriority w:val="99"/>
    <w:semiHidden/>
    <w:unhideWhenUsed/>
    <w:rsid w:val="00251E53"/>
    <w:rPr>
      <w:color w:val="605E5C"/>
      <w:shd w:val="clear" w:color="auto" w:fill="E1DFDD"/>
    </w:rPr>
  </w:style>
  <w:style w:type="character" w:styleId="Refdenotaalpie">
    <w:name w:val="footnote reference"/>
    <w:aliases w:val="Nota de pie,Ref,de nota al pie"/>
    <w:uiPriority w:val="99"/>
    <w:rsid w:val="009E77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7445">
      <w:bodyDiv w:val="1"/>
      <w:marLeft w:val="0"/>
      <w:marRight w:val="0"/>
      <w:marTop w:val="0"/>
      <w:marBottom w:val="0"/>
      <w:divBdr>
        <w:top w:val="none" w:sz="0" w:space="0" w:color="auto"/>
        <w:left w:val="none" w:sz="0" w:space="0" w:color="auto"/>
        <w:bottom w:val="none" w:sz="0" w:space="0" w:color="auto"/>
        <w:right w:val="none" w:sz="0" w:space="0" w:color="auto"/>
      </w:divBdr>
    </w:div>
    <w:div w:id="27999775">
      <w:bodyDiv w:val="1"/>
      <w:marLeft w:val="0"/>
      <w:marRight w:val="0"/>
      <w:marTop w:val="0"/>
      <w:marBottom w:val="0"/>
      <w:divBdr>
        <w:top w:val="none" w:sz="0" w:space="0" w:color="auto"/>
        <w:left w:val="none" w:sz="0" w:space="0" w:color="auto"/>
        <w:bottom w:val="none" w:sz="0" w:space="0" w:color="auto"/>
        <w:right w:val="none" w:sz="0" w:space="0" w:color="auto"/>
      </w:divBdr>
    </w:div>
    <w:div w:id="32121818">
      <w:bodyDiv w:val="1"/>
      <w:marLeft w:val="0"/>
      <w:marRight w:val="0"/>
      <w:marTop w:val="0"/>
      <w:marBottom w:val="0"/>
      <w:divBdr>
        <w:top w:val="none" w:sz="0" w:space="0" w:color="auto"/>
        <w:left w:val="none" w:sz="0" w:space="0" w:color="auto"/>
        <w:bottom w:val="none" w:sz="0" w:space="0" w:color="auto"/>
        <w:right w:val="none" w:sz="0" w:space="0" w:color="auto"/>
      </w:divBdr>
    </w:div>
    <w:div w:id="38479458">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57633943">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284017">
      <w:bodyDiv w:val="1"/>
      <w:marLeft w:val="0"/>
      <w:marRight w:val="0"/>
      <w:marTop w:val="0"/>
      <w:marBottom w:val="0"/>
      <w:divBdr>
        <w:top w:val="none" w:sz="0" w:space="0" w:color="auto"/>
        <w:left w:val="none" w:sz="0" w:space="0" w:color="auto"/>
        <w:bottom w:val="none" w:sz="0" w:space="0" w:color="auto"/>
        <w:right w:val="none" w:sz="0" w:space="0" w:color="auto"/>
      </w:divBdr>
    </w:div>
    <w:div w:id="1168735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38885636">
      <w:bodyDiv w:val="1"/>
      <w:marLeft w:val="0"/>
      <w:marRight w:val="0"/>
      <w:marTop w:val="0"/>
      <w:marBottom w:val="0"/>
      <w:divBdr>
        <w:top w:val="none" w:sz="0" w:space="0" w:color="auto"/>
        <w:left w:val="none" w:sz="0" w:space="0" w:color="auto"/>
        <w:bottom w:val="none" w:sz="0" w:space="0" w:color="auto"/>
        <w:right w:val="none" w:sz="0" w:space="0" w:color="auto"/>
      </w:divBdr>
    </w:div>
    <w:div w:id="197398590">
      <w:bodyDiv w:val="1"/>
      <w:marLeft w:val="0"/>
      <w:marRight w:val="0"/>
      <w:marTop w:val="0"/>
      <w:marBottom w:val="0"/>
      <w:divBdr>
        <w:top w:val="none" w:sz="0" w:space="0" w:color="auto"/>
        <w:left w:val="none" w:sz="0" w:space="0" w:color="auto"/>
        <w:bottom w:val="none" w:sz="0" w:space="0" w:color="auto"/>
        <w:right w:val="none" w:sz="0" w:space="0" w:color="auto"/>
      </w:divBdr>
    </w:div>
    <w:div w:id="238950968">
      <w:bodyDiv w:val="1"/>
      <w:marLeft w:val="0"/>
      <w:marRight w:val="0"/>
      <w:marTop w:val="0"/>
      <w:marBottom w:val="0"/>
      <w:divBdr>
        <w:top w:val="none" w:sz="0" w:space="0" w:color="auto"/>
        <w:left w:val="none" w:sz="0" w:space="0" w:color="auto"/>
        <w:bottom w:val="none" w:sz="0" w:space="0" w:color="auto"/>
        <w:right w:val="none" w:sz="0" w:space="0" w:color="auto"/>
      </w:divBdr>
    </w:div>
    <w:div w:id="248079618">
      <w:bodyDiv w:val="1"/>
      <w:marLeft w:val="0"/>
      <w:marRight w:val="0"/>
      <w:marTop w:val="0"/>
      <w:marBottom w:val="0"/>
      <w:divBdr>
        <w:top w:val="none" w:sz="0" w:space="0" w:color="auto"/>
        <w:left w:val="none" w:sz="0" w:space="0" w:color="auto"/>
        <w:bottom w:val="none" w:sz="0" w:space="0" w:color="auto"/>
        <w:right w:val="none" w:sz="0" w:space="0" w:color="auto"/>
      </w:divBdr>
    </w:div>
    <w:div w:id="249394088">
      <w:bodyDiv w:val="1"/>
      <w:marLeft w:val="0"/>
      <w:marRight w:val="0"/>
      <w:marTop w:val="0"/>
      <w:marBottom w:val="0"/>
      <w:divBdr>
        <w:top w:val="none" w:sz="0" w:space="0" w:color="auto"/>
        <w:left w:val="none" w:sz="0" w:space="0" w:color="auto"/>
        <w:bottom w:val="none" w:sz="0" w:space="0" w:color="auto"/>
        <w:right w:val="none" w:sz="0" w:space="0" w:color="auto"/>
      </w:divBdr>
    </w:div>
    <w:div w:id="254287165">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2290159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52658052">
      <w:bodyDiv w:val="1"/>
      <w:marLeft w:val="0"/>
      <w:marRight w:val="0"/>
      <w:marTop w:val="0"/>
      <w:marBottom w:val="0"/>
      <w:divBdr>
        <w:top w:val="none" w:sz="0" w:space="0" w:color="auto"/>
        <w:left w:val="none" w:sz="0" w:space="0" w:color="auto"/>
        <w:bottom w:val="none" w:sz="0" w:space="0" w:color="auto"/>
        <w:right w:val="none" w:sz="0" w:space="0" w:color="auto"/>
      </w:divBdr>
    </w:div>
    <w:div w:id="369381226">
      <w:bodyDiv w:val="1"/>
      <w:marLeft w:val="0"/>
      <w:marRight w:val="0"/>
      <w:marTop w:val="0"/>
      <w:marBottom w:val="0"/>
      <w:divBdr>
        <w:top w:val="none" w:sz="0" w:space="0" w:color="auto"/>
        <w:left w:val="none" w:sz="0" w:space="0" w:color="auto"/>
        <w:bottom w:val="none" w:sz="0" w:space="0" w:color="auto"/>
        <w:right w:val="none" w:sz="0" w:space="0" w:color="auto"/>
      </w:divBdr>
    </w:div>
    <w:div w:id="376320141">
      <w:bodyDiv w:val="1"/>
      <w:marLeft w:val="0"/>
      <w:marRight w:val="0"/>
      <w:marTop w:val="0"/>
      <w:marBottom w:val="0"/>
      <w:divBdr>
        <w:top w:val="none" w:sz="0" w:space="0" w:color="auto"/>
        <w:left w:val="none" w:sz="0" w:space="0" w:color="auto"/>
        <w:bottom w:val="none" w:sz="0" w:space="0" w:color="auto"/>
        <w:right w:val="none" w:sz="0" w:space="0" w:color="auto"/>
      </w:divBdr>
    </w:div>
    <w:div w:id="381171370">
      <w:bodyDiv w:val="1"/>
      <w:marLeft w:val="0"/>
      <w:marRight w:val="0"/>
      <w:marTop w:val="0"/>
      <w:marBottom w:val="0"/>
      <w:divBdr>
        <w:top w:val="none" w:sz="0" w:space="0" w:color="auto"/>
        <w:left w:val="none" w:sz="0" w:space="0" w:color="auto"/>
        <w:bottom w:val="none" w:sz="0" w:space="0" w:color="auto"/>
        <w:right w:val="none" w:sz="0" w:space="0" w:color="auto"/>
      </w:divBdr>
    </w:div>
    <w:div w:id="392243700">
      <w:bodyDiv w:val="1"/>
      <w:marLeft w:val="0"/>
      <w:marRight w:val="0"/>
      <w:marTop w:val="0"/>
      <w:marBottom w:val="0"/>
      <w:divBdr>
        <w:top w:val="none" w:sz="0" w:space="0" w:color="auto"/>
        <w:left w:val="none" w:sz="0" w:space="0" w:color="auto"/>
        <w:bottom w:val="none" w:sz="0" w:space="0" w:color="auto"/>
        <w:right w:val="none" w:sz="0" w:space="0" w:color="auto"/>
      </w:divBdr>
    </w:div>
    <w:div w:id="396050255">
      <w:bodyDiv w:val="1"/>
      <w:marLeft w:val="0"/>
      <w:marRight w:val="0"/>
      <w:marTop w:val="0"/>
      <w:marBottom w:val="0"/>
      <w:divBdr>
        <w:top w:val="none" w:sz="0" w:space="0" w:color="auto"/>
        <w:left w:val="none" w:sz="0" w:space="0" w:color="auto"/>
        <w:bottom w:val="none" w:sz="0" w:space="0" w:color="auto"/>
        <w:right w:val="none" w:sz="0" w:space="0" w:color="auto"/>
      </w:divBdr>
    </w:div>
    <w:div w:id="400175417">
      <w:bodyDiv w:val="1"/>
      <w:marLeft w:val="0"/>
      <w:marRight w:val="0"/>
      <w:marTop w:val="0"/>
      <w:marBottom w:val="0"/>
      <w:divBdr>
        <w:top w:val="none" w:sz="0" w:space="0" w:color="auto"/>
        <w:left w:val="none" w:sz="0" w:space="0" w:color="auto"/>
        <w:bottom w:val="none" w:sz="0" w:space="0" w:color="auto"/>
        <w:right w:val="none" w:sz="0" w:space="0" w:color="auto"/>
      </w:divBdr>
    </w:div>
    <w:div w:id="427116603">
      <w:bodyDiv w:val="1"/>
      <w:marLeft w:val="0"/>
      <w:marRight w:val="0"/>
      <w:marTop w:val="0"/>
      <w:marBottom w:val="0"/>
      <w:divBdr>
        <w:top w:val="none" w:sz="0" w:space="0" w:color="auto"/>
        <w:left w:val="none" w:sz="0" w:space="0" w:color="auto"/>
        <w:bottom w:val="none" w:sz="0" w:space="0" w:color="auto"/>
        <w:right w:val="none" w:sz="0" w:space="0" w:color="auto"/>
      </w:divBdr>
    </w:div>
    <w:div w:id="432358297">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61846107">
      <w:bodyDiv w:val="1"/>
      <w:marLeft w:val="0"/>
      <w:marRight w:val="0"/>
      <w:marTop w:val="0"/>
      <w:marBottom w:val="0"/>
      <w:divBdr>
        <w:top w:val="none" w:sz="0" w:space="0" w:color="auto"/>
        <w:left w:val="none" w:sz="0" w:space="0" w:color="auto"/>
        <w:bottom w:val="none" w:sz="0" w:space="0" w:color="auto"/>
        <w:right w:val="none" w:sz="0" w:space="0" w:color="auto"/>
      </w:divBdr>
    </w:div>
    <w:div w:id="464466457">
      <w:bodyDiv w:val="1"/>
      <w:marLeft w:val="0"/>
      <w:marRight w:val="0"/>
      <w:marTop w:val="0"/>
      <w:marBottom w:val="0"/>
      <w:divBdr>
        <w:top w:val="none" w:sz="0" w:space="0" w:color="auto"/>
        <w:left w:val="none" w:sz="0" w:space="0" w:color="auto"/>
        <w:bottom w:val="none" w:sz="0" w:space="0" w:color="auto"/>
        <w:right w:val="none" w:sz="0" w:space="0" w:color="auto"/>
      </w:divBdr>
    </w:div>
    <w:div w:id="47626334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487333539">
      <w:bodyDiv w:val="1"/>
      <w:marLeft w:val="0"/>
      <w:marRight w:val="0"/>
      <w:marTop w:val="0"/>
      <w:marBottom w:val="0"/>
      <w:divBdr>
        <w:top w:val="none" w:sz="0" w:space="0" w:color="auto"/>
        <w:left w:val="none" w:sz="0" w:space="0" w:color="auto"/>
        <w:bottom w:val="none" w:sz="0" w:space="0" w:color="auto"/>
        <w:right w:val="none" w:sz="0" w:space="0" w:color="auto"/>
      </w:divBdr>
    </w:div>
    <w:div w:id="490173867">
      <w:bodyDiv w:val="1"/>
      <w:marLeft w:val="0"/>
      <w:marRight w:val="0"/>
      <w:marTop w:val="0"/>
      <w:marBottom w:val="0"/>
      <w:divBdr>
        <w:top w:val="none" w:sz="0" w:space="0" w:color="auto"/>
        <w:left w:val="none" w:sz="0" w:space="0" w:color="auto"/>
        <w:bottom w:val="none" w:sz="0" w:space="0" w:color="auto"/>
        <w:right w:val="none" w:sz="0" w:space="0" w:color="auto"/>
      </w:divBdr>
    </w:div>
    <w:div w:id="490291405">
      <w:bodyDiv w:val="1"/>
      <w:marLeft w:val="0"/>
      <w:marRight w:val="0"/>
      <w:marTop w:val="0"/>
      <w:marBottom w:val="0"/>
      <w:divBdr>
        <w:top w:val="none" w:sz="0" w:space="0" w:color="auto"/>
        <w:left w:val="none" w:sz="0" w:space="0" w:color="auto"/>
        <w:bottom w:val="none" w:sz="0" w:space="0" w:color="auto"/>
        <w:right w:val="none" w:sz="0" w:space="0" w:color="auto"/>
      </w:divBdr>
    </w:div>
    <w:div w:id="525483666">
      <w:bodyDiv w:val="1"/>
      <w:marLeft w:val="0"/>
      <w:marRight w:val="0"/>
      <w:marTop w:val="0"/>
      <w:marBottom w:val="0"/>
      <w:divBdr>
        <w:top w:val="none" w:sz="0" w:space="0" w:color="auto"/>
        <w:left w:val="none" w:sz="0" w:space="0" w:color="auto"/>
        <w:bottom w:val="none" w:sz="0" w:space="0" w:color="auto"/>
        <w:right w:val="none" w:sz="0" w:space="0" w:color="auto"/>
      </w:divBdr>
    </w:div>
    <w:div w:id="529033835">
      <w:bodyDiv w:val="1"/>
      <w:marLeft w:val="0"/>
      <w:marRight w:val="0"/>
      <w:marTop w:val="0"/>
      <w:marBottom w:val="0"/>
      <w:divBdr>
        <w:top w:val="none" w:sz="0" w:space="0" w:color="auto"/>
        <w:left w:val="none" w:sz="0" w:space="0" w:color="auto"/>
        <w:bottom w:val="none" w:sz="0" w:space="0" w:color="auto"/>
        <w:right w:val="none" w:sz="0" w:space="0" w:color="auto"/>
      </w:divBdr>
    </w:div>
    <w:div w:id="536817573">
      <w:bodyDiv w:val="1"/>
      <w:marLeft w:val="0"/>
      <w:marRight w:val="0"/>
      <w:marTop w:val="0"/>
      <w:marBottom w:val="0"/>
      <w:divBdr>
        <w:top w:val="none" w:sz="0" w:space="0" w:color="auto"/>
        <w:left w:val="none" w:sz="0" w:space="0" w:color="auto"/>
        <w:bottom w:val="none" w:sz="0" w:space="0" w:color="auto"/>
        <w:right w:val="none" w:sz="0" w:space="0" w:color="auto"/>
      </w:divBdr>
    </w:div>
    <w:div w:id="594900339">
      <w:bodyDiv w:val="1"/>
      <w:marLeft w:val="0"/>
      <w:marRight w:val="0"/>
      <w:marTop w:val="0"/>
      <w:marBottom w:val="0"/>
      <w:divBdr>
        <w:top w:val="none" w:sz="0" w:space="0" w:color="auto"/>
        <w:left w:val="none" w:sz="0" w:space="0" w:color="auto"/>
        <w:bottom w:val="none" w:sz="0" w:space="0" w:color="auto"/>
        <w:right w:val="none" w:sz="0" w:space="0" w:color="auto"/>
      </w:divBdr>
    </w:div>
    <w:div w:id="597912809">
      <w:bodyDiv w:val="1"/>
      <w:marLeft w:val="0"/>
      <w:marRight w:val="0"/>
      <w:marTop w:val="0"/>
      <w:marBottom w:val="0"/>
      <w:divBdr>
        <w:top w:val="none" w:sz="0" w:space="0" w:color="auto"/>
        <w:left w:val="none" w:sz="0" w:space="0" w:color="auto"/>
        <w:bottom w:val="none" w:sz="0" w:space="0" w:color="auto"/>
        <w:right w:val="none" w:sz="0" w:space="0" w:color="auto"/>
      </w:divBdr>
    </w:div>
    <w:div w:id="612202267">
      <w:bodyDiv w:val="1"/>
      <w:marLeft w:val="0"/>
      <w:marRight w:val="0"/>
      <w:marTop w:val="0"/>
      <w:marBottom w:val="0"/>
      <w:divBdr>
        <w:top w:val="none" w:sz="0" w:space="0" w:color="auto"/>
        <w:left w:val="none" w:sz="0" w:space="0" w:color="auto"/>
        <w:bottom w:val="none" w:sz="0" w:space="0" w:color="auto"/>
        <w:right w:val="none" w:sz="0" w:space="0" w:color="auto"/>
      </w:divBdr>
    </w:div>
    <w:div w:id="619530792">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58463495">
      <w:bodyDiv w:val="1"/>
      <w:marLeft w:val="0"/>
      <w:marRight w:val="0"/>
      <w:marTop w:val="0"/>
      <w:marBottom w:val="0"/>
      <w:divBdr>
        <w:top w:val="none" w:sz="0" w:space="0" w:color="auto"/>
        <w:left w:val="none" w:sz="0" w:space="0" w:color="auto"/>
        <w:bottom w:val="none" w:sz="0" w:space="0" w:color="auto"/>
        <w:right w:val="none" w:sz="0" w:space="0" w:color="auto"/>
      </w:divBdr>
    </w:div>
    <w:div w:id="682585004">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21174900">
      <w:bodyDiv w:val="1"/>
      <w:marLeft w:val="0"/>
      <w:marRight w:val="0"/>
      <w:marTop w:val="0"/>
      <w:marBottom w:val="0"/>
      <w:divBdr>
        <w:top w:val="none" w:sz="0" w:space="0" w:color="auto"/>
        <w:left w:val="none" w:sz="0" w:space="0" w:color="auto"/>
        <w:bottom w:val="none" w:sz="0" w:space="0" w:color="auto"/>
        <w:right w:val="none" w:sz="0" w:space="0" w:color="auto"/>
      </w:divBdr>
    </w:div>
    <w:div w:id="722368585">
      <w:bodyDiv w:val="1"/>
      <w:marLeft w:val="0"/>
      <w:marRight w:val="0"/>
      <w:marTop w:val="0"/>
      <w:marBottom w:val="0"/>
      <w:divBdr>
        <w:top w:val="none" w:sz="0" w:space="0" w:color="auto"/>
        <w:left w:val="none" w:sz="0" w:space="0" w:color="auto"/>
        <w:bottom w:val="none" w:sz="0" w:space="0" w:color="auto"/>
        <w:right w:val="none" w:sz="0" w:space="0" w:color="auto"/>
      </w:divBdr>
    </w:div>
    <w:div w:id="735779076">
      <w:bodyDiv w:val="1"/>
      <w:marLeft w:val="0"/>
      <w:marRight w:val="0"/>
      <w:marTop w:val="0"/>
      <w:marBottom w:val="0"/>
      <w:divBdr>
        <w:top w:val="none" w:sz="0" w:space="0" w:color="auto"/>
        <w:left w:val="none" w:sz="0" w:space="0" w:color="auto"/>
        <w:bottom w:val="none" w:sz="0" w:space="0" w:color="auto"/>
        <w:right w:val="none" w:sz="0" w:space="0" w:color="auto"/>
      </w:divBdr>
    </w:div>
    <w:div w:id="741875043">
      <w:bodyDiv w:val="1"/>
      <w:marLeft w:val="0"/>
      <w:marRight w:val="0"/>
      <w:marTop w:val="0"/>
      <w:marBottom w:val="0"/>
      <w:divBdr>
        <w:top w:val="none" w:sz="0" w:space="0" w:color="auto"/>
        <w:left w:val="none" w:sz="0" w:space="0" w:color="auto"/>
        <w:bottom w:val="none" w:sz="0" w:space="0" w:color="auto"/>
        <w:right w:val="none" w:sz="0" w:space="0" w:color="auto"/>
      </w:divBdr>
    </w:div>
    <w:div w:id="750199058">
      <w:bodyDiv w:val="1"/>
      <w:marLeft w:val="0"/>
      <w:marRight w:val="0"/>
      <w:marTop w:val="0"/>
      <w:marBottom w:val="0"/>
      <w:divBdr>
        <w:top w:val="none" w:sz="0" w:space="0" w:color="auto"/>
        <w:left w:val="none" w:sz="0" w:space="0" w:color="auto"/>
        <w:bottom w:val="none" w:sz="0" w:space="0" w:color="auto"/>
        <w:right w:val="none" w:sz="0" w:space="0" w:color="auto"/>
      </w:divBdr>
    </w:div>
    <w:div w:id="750850367">
      <w:bodyDiv w:val="1"/>
      <w:marLeft w:val="0"/>
      <w:marRight w:val="0"/>
      <w:marTop w:val="0"/>
      <w:marBottom w:val="0"/>
      <w:divBdr>
        <w:top w:val="none" w:sz="0" w:space="0" w:color="auto"/>
        <w:left w:val="none" w:sz="0" w:space="0" w:color="auto"/>
        <w:bottom w:val="none" w:sz="0" w:space="0" w:color="auto"/>
        <w:right w:val="none" w:sz="0" w:space="0" w:color="auto"/>
      </w:divBdr>
    </w:div>
    <w:div w:id="753405446">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777719532">
      <w:bodyDiv w:val="1"/>
      <w:marLeft w:val="0"/>
      <w:marRight w:val="0"/>
      <w:marTop w:val="0"/>
      <w:marBottom w:val="0"/>
      <w:divBdr>
        <w:top w:val="none" w:sz="0" w:space="0" w:color="auto"/>
        <w:left w:val="none" w:sz="0" w:space="0" w:color="auto"/>
        <w:bottom w:val="none" w:sz="0" w:space="0" w:color="auto"/>
        <w:right w:val="none" w:sz="0" w:space="0" w:color="auto"/>
      </w:divBdr>
    </w:div>
    <w:div w:id="786119799">
      <w:bodyDiv w:val="1"/>
      <w:marLeft w:val="0"/>
      <w:marRight w:val="0"/>
      <w:marTop w:val="0"/>
      <w:marBottom w:val="0"/>
      <w:divBdr>
        <w:top w:val="none" w:sz="0" w:space="0" w:color="auto"/>
        <w:left w:val="none" w:sz="0" w:space="0" w:color="auto"/>
        <w:bottom w:val="none" w:sz="0" w:space="0" w:color="auto"/>
        <w:right w:val="none" w:sz="0" w:space="0" w:color="auto"/>
      </w:divBdr>
    </w:div>
    <w:div w:id="793865851">
      <w:bodyDiv w:val="1"/>
      <w:marLeft w:val="0"/>
      <w:marRight w:val="0"/>
      <w:marTop w:val="0"/>
      <w:marBottom w:val="0"/>
      <w:divBdr>
        <w:top w:val="none" w:sz="0" w:space="0" w:color="auto"/>
        <w:left w:val="none" w:sz="0" w:space="0" w:color="auto"/>
        <w:bottom w:val="none" w:sz="0" w:space="0" w:color="auto"/>
        <w:right w:val="none" w:sz="0" w:space="0" w:color="auto"/>
      </w:divBdr>
    </w:div>
    <w:div w:id="795030756">
      <w:bodyDiv w:val="1"/>
      <w:marLeft w:val="0"/>
      <w:marRight w:val="0"/>
      <w:marTop w:val="0"/>
      <w:marBottom w:val="0"/>
      <w:divBdr>
        <w:top w:val="none" w:sz="0" w:space="0" w:color="auto"/>
        <w:left w:val="none" w:sz="0" w:space="0" w:color="auto"/>
        <w:bottom w:val="none" w:sz="0" w:space="0" w:color="auto"/>
        <w:right w:val="none" w:sz="0" w:space="0" w:color="auto"/>
      </w:divBdr>
    </w:div>
    <w:div w:id="798837101">
      <w:bodyDiv w:val="1"/>
      <w:marLeft w:val="0"/>
      <w:marRight w:val="0"/>
      <w:marTop w:val="0"/>
      <w:marBottom w:val="0"/>
      <w:divBdr>
        <w:top w:val="none" w:sz="0" w:space="0" w:color="auto"/>
        <w:left w:val="none" w:sz="0" w:space="0" w:color="auto"/>
        <w:bottom w:val="none" w:sz="0" w:space="0" w:color="auto"/>
        <w:right w:val="none" w:sz="0" w:space="0" w:color="auto"/>
      </w:divBdr>
    </w:div>
    <w:div w:id="822281549">
      <w:bodyDiv w:val="1"/>
      <w:marLeft w:val="0"/>
      <w:marRight w:val="0"/>
      <w:marTop w:val="0"/>
      <w:marBottom w:val="0"/>
      <w:divBdr>
        <w:top w:val="none" w:sz="0" w:space="0" w:color="auto"/>
        <w:left w:val="none" w:sz="0" w:space="0" w:color="auto"/>
        <w:bottom w:val="none" w:sz="0" w:space="0" w:color="auto"/>
        <w:right w:val="none" w:sz="0" w:space="0" w:color="auto"/>
      </w:divBdr>
    </w:div>
    <w:div w:id="844788115">
      <w:bodyDiv w:val="1"/>
      <w:marLeft w:val="0"/>
      <w:marRight w:val="0"/>
      <w:marTop w:val="0"/>
      <w:marBottom w:val="0"/>
      <w:divBdr>
        <w:top w:val="none" w:sz="0" w:space="0" w:color="auto"/>
        <w:left w:val="none" w:sz="0" w:space="0" w:color="auto"/>
        <w:bottom w:val="none" w:sz="0" w:space="0" w:color="auto"/>
        <w:right w:val="none" w:sz="0" w:space="0" w:color="auto"/>
      </w:divBdr>
    </w:div>
    <w:div w:id="848254337">
      <w:bodyDiv w:val="1"/>
      <w:marLeft w:val="0"/>
      <w:marRight w:val="0"/>
      <w:marTop w:val="0"/>
      <w:marBottom w:val="0"/>
      <w:divBdr>
        <w:top w:val="none" w:sz="0" w:space="0" w:color="auto"/>
        <w:left w:val="none" w:sz="0" w:space="0" w:color="auto"/>
        <w:bottom w:val="none" w:sz="0" w:space="0" w:color="auto"/>
        <w:right w:val="none" w:sz="0" w:space="0" w:color="auto"/>
      </w:divBdr>
    </w:div>
    <w:div w:id="853611635">
      <w:bodyDiv w:val="1"/>
      <w:marLeft w:val="0"/>
      <w:marRight w:val="0"/>
      <w:marTop w:val="0"/>
      <w:marBottom w:val="0"/>
      <w:divBdr>
        <w:top w:val="none" w:sz="0" w:space="0" w:color="auto"/>
        <w:left w:val="none" w:sz="0" w:space="0" w:color="auto"/>
        <w:bottom w:val="none" w:sz="0" w:space="0" w:color="auto"/>
        <w:right w:val="none" w:sz="0" w:space="0" w:color="auto"/>
      </w:divBdr>
    </w:div>
    <w:div w:id="890728082">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6476354">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09923317">
      <w:bodyDiv w:val="1"/>
      <w:marLeft w:val="0"/>
      <w:marRight w:val="0"/>
      <w:marTop w:val="0"/>
      <w:marBottom w:val="0"/>
      <w:divBdr>
        <w:top w:val="none" w:sz="0" w:space="0" w:color="auto"/>
        <w:left w:val="none" w:sz="0" w:space="0" w:color="auto"/>
        <w:bottom w:val="none" w:sz="0" w:space="0" w:color="auto"/>
        <w:right w:val="none" w:sz="0" w:space="0" w:color="auto"/>
      </w:divBdr>
    </w:div>
    <w:div w:id="932082911">
      <w:bodyDiv w:val="1"/>
      <w:marLeft w:val="0"/>
      <w:marRight w:val="0"/>
      <w:marTop w:val="0"/>
      <w:marBottom w:val="0"/>
      <w:divBdr>
        <w:top w:val="none" w:sz="0" w:space="0" w:color="auto"/>
        <w:left w:val="none" w:sz="0" w:space="0" w:color="auto"/>
        <w:bottom w:val="none" w:sz="0" w:space="0" w:color="auto"/>
        <w:right w:val="none" w:sz="0" w:space="0" w:color="auto"/>
      </w:divBdr>
    </w:div>
    <w:div w:id="963538057">
      <w:bodyDiv w:val="1"/>
      <w:marLeft w:val="0"/>
      <w:marRight w:val="0"/>
      <w:marTop w:val="0"/>
      <w:marBottom w:val="0"/>
      <w:divBdr>
        <w:top w:val="none" w:sz="0" w:space="0" w:color="auto"/>
        <w:left w:val="none" w:sz="0" w:space="0" w:color="auto"/>
        <w:bottom w:val="none" w:sz="0" w:space="0" w:color="auto"/>
        <w:right w:val="none" w:sz="0" w:space="0" w:color="auto"/>
      </w:divBdr>
    </w:div>
    <w:div w:id="1034961950">
      <w:bodyDiv w:val="1"/>
      <w:marLeft w:val="0"/>
      <w:marRight w:val="0"/>
      <w:marTop w:val="0"/>
      <w:marBottom w:val="0"/>
      <w:divBdr>
        <w:top w:val="none" w:sz="0" w:space="0" w:color="auto"/>
        <w:left w:val="none" w:sz="0" w:space="0" w:color="auto"/>
        <w:bottom w:val="none" w:sz="0" w:space="0" w:color="auto"/>
        <w:right w:val="none" w:sz="0" w:space="0" w:color="auto"/>
      </w:divBdr>
    </w:div>
    <w:div w:id="1058818381">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4641827">
      <w:bodyDiv w:val="1"/>
      <w:marLeft w:val="0"/>
      <w:marRight w:val="0"/>
      <w:marTop w:val="0"/>
      <w:marBottom w:val="0"/>
      <w:divBdr>
        <w:top w:val="none" w:sz="0" w:space="0" w:color="auto"/>
        <w:left w:val="none" w:sz="0" w:space="0" w:color="auto"/>
        <w:bottom w:val="none" w:sz="0" w:space="0" w:color="auto"/>
        <w:right w:val="none" w:sz="0" w:space="0" w:color="auto"/>
      </w:divBdr>
    </w:div>
    <w:div w:id="1064839948">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84839398">
      <w:bodyDiv w:val="1"/>
      <w:marLeft w:val="0"/>
      <w:marRight w:val="0"/>
      <w:marTop w:val="0"/>
      <w:marBottom w:val="0"/>
      <w:divBdr>
        <w:top w:val="none" w:sz="0" w:space="0" w:color="auto"/>
        <w:left w:val="none" w:sz="0" w:space="0" w:color="auto"/>
        <w:bottom w:val="none" w:sz="0" w:space="0" w:color="auto"/>
        <w:right w:val="none" w:sz="0" w:space="0" w:color="auto"/>
      </w:divBdr>
    </w:div>
    <w:div w:id="1090351094">
      <w:bodyDiv w:val="1"/>
      <w:marLeft w:val="0"/>
      <w:marRight w:val="0"/>
      <w:marTop w:val="0"/>
      <w:marBottom w:val="0"/>
      <w:divBdr>
        <w:top w:val="none" w:sz="0" w:space="0" w:color="auto"/>
        <w:left w:val="none" w:sz="0" w:space="0" w:color="auto"/>
        <w:bottom w:val="none" w:sz="0" w:space="0" w:color="auto"/>
        <w:right w:val="none" w:sz="0" w:space="0" w:color="auto"/>
      </w:divBdr>
    </w:div>
    <w:div w:id="1105924999">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10852044">
      <w:bodyDiv w:val="1"/>
      <w:marLeft w:val="0"/>
      <w:marRight w:val="0"/>
      <w:marTop w:val="0"/>
      <w:marBottom w:val="0"/>
      <w:divBdr>
        <w:top w:val="none" w:sz="0" w:space="0" w:color="auto"/>
        <w:left w:val="none" w:sz="0" w:space="0" w:color="auto"/>
        <w:bottom w:val="none" w:sz="0" w:space="0" w:color="auto"/>
        <w:right w:val="none" w:sz="0" w:space="0" w:color="auto"/>
      </w:divBdr>
    </w:div>
    <w:div w:id="1125007490">
      <w:bodyDiv w:val="1"/>
      <w:marLeft w:val="0"/>
      <w:marRight w:val="0"/>
      <w:marTop w:val="0"/>
      <w:marBottom w:val="0"/>
      <w:divBdr>
        <w:top w:val="none" w:sz="0" w:space="0" w:color="auto"/>
        <w:left w:val="none" w:sz="0" w:space="0" w:color="auto"/>
        <w:bottom w:val="none" w:sz="0" w:space="0" w:color="auto"/>
        <w:right w:val="none" w:sz="0" w:space="0" w:color="auto"/>
      </w:divBdr>
    </w:div>
    <w:div w:id="1131023213">
      <w:bodyDiv w:val="1"/>
      <w:marLeft w:val="0"/>
      <w:marRight w:val="0"/>
      <w:marTop w:val="0"/>
      <w:marBottom w:val="0"/>
      <w:divBdr>
        <w:top w:val="none" w:sz="0" w:space="0" w:color="auto"/>
        <w:left w:val="none" w:sz="0" w:space="0" w:color="auto"/>
        <w:bottom w:val="none" w:sz="0" w:space="0" w:color="auto"/>
        <w:right w:val="none" w:sz="0" w:space="0" w:color="auto"/>
      </w:divBdr>
    </w:div>
    <w:div w:id="1136489636">
      <w:bodyDiv w:val="1"/>
      <w:marLeft w:val="0"/>
      <w:marRight w:val="0"/>
      <w:marTop w:val="0"/>
      <w:marBottom w:val="0"/>
      <w:divBdr>
        <w:top w:val="none" w:sz="0" w:space="0" w:color="auto"/>
        <w:left w:val="none" w:sz="0" w:space="0" w:color="auto"/>
        <w:bottom w:val="none" w:sz="0" w:space="0" w:color="auto"/>
        <w:right w:val="none" w:sz="0" w:space="0" w:color="auto"/>
      </w:divBdr>
    </w:div>
    <w:div w:id="1174685814">
      <w:bodyDiv w:val="1"/>
      <w:marLeft w:val="0"/>
      <w:marRight w:val="0"/>
      <w:marTop w:val="0"/>
      <w:marBottom w:val="0"/>
      <w:divBdr>
        <w:top w:val="none" w:sz="0" w:space="0" w:color="auto"/>
        <w:left w:val="none" w:sz="0" w:space="0" w:color="auto"/>
        <w:bottom w:val="none" w:sz="0" w:space="0" w:color="auto"/>
        <w:right w:val="none" w:sz="0" w:space="0" w:color="auto"/>
      </w:divBdr>
    </w:div>
    <w:div w:id="1217204893">
      <w:bodyDiv w:val="1"/>
      <w:marLeft w:val="0"/>
      <w:marRight w:val="0"/>
      <w:marTop w:val="0"/>
      <w:marBottom w:val="0"/>
      <w:divBdr>
        <w:top w:val="none" w:sz="0" w:space="0" w:color="auto"/>
        <w:left w:val="none" w:sz="0" w:space="0" w:color="auto"/>
        <w:bottom w:val="none" w:sz="0" w:space="0" w:color="auto"/>
        <w:right w:val="none" w:sz="0" w:space="0" w:color="auto"/>
      </w:divBdr>
    </w:div>
    <w:div w:id="1241938803">
      <w:bodyDiv w:val="1"/>
      <w:marLeft w:val="0"/>
      <w:marRight w:val="0"/>
      <w:marTop w:val="0"/>
      <w:marBottom w:val="0"/>
      <w:divBdr>
        <w:top w:val="none" w:sz="0" w:space="0" w:color="auto"/>
        <w:left w:val="none" w:sz="0" w:space="0" w:color="auto"/>
        <w:bottom w:val="none" w:sz="0" w:space="0" w:color="auto"/>
        <w:right w:val="none" w:sz="0" w:space="0" w:color="auto"/>
      </w:divBdr>
    </w:div>
    <w:div w:id="1245650984">
      <w:bodyDiv w:val="1"/>
      <w:marLeft w:val="0"/>
      <w:marRight w:val="0"/>
      <w:marTop w:val="0"/>
      <w:marBottom w:val="0"/>
      <w:divBdr>
        <w:top w:val="none" w:sz="0" w:space="0" w:color="auto"/>
        <w:left w:val="none" w:sz="0" w:space="0" w:color="auto"/>
        <w:bottom w:val="none" w:sz="0" w:space="0" w:color="auto"/>
        <w:right w:val="none" w:sz="0" w:space="0" w:color="auto"/>
      </w:divBdr>
    </w:div>
    <w:div w:id="1267421864">
      <w:bodyDiv w:val="1"/>
      <w:marLeft w:val="0"/>
      <w:marRight w:val="0"/>
      <w:marTop w:val="0"/>
      <w:marBottom w:val="0"/>
      <w:divBdr>
        <w:top w:val="none" w:sz="0" w:space="0" w:color="auto"/>
        <w:left w:val="none" w:sz="0" w:space="0" w:color="auto"/>
        <w:bottom w:val="none" w:sz="0" w:space="0" w:color="auto"/>
        <w:right w:val="none" w:sz="0" w:space="0" w:color="auto"/>
      </w:divBdr>
    </w:div>
    <w:div w:id="1268001703">
      <w:bodyDiv w:val="1"/>
      <w:marLeft w:val="0"/>
      <w:marRight w:val="0"/>
      <w:marTop w:val="0"/>
      <w:marBottom w:val="0"/>
      <w:divBdr>
        <w:top w:val="none" w:sz="0" w:space="0" w:color="auto"/>
        <w:left w:val="none" w:sz="0" w:space="0" w:color="auto"/>
        <w:bottom w:val="none" w:sz="0" w:space="0" w:color="auto"/>
        <w:right w:val="none" w:sz="0" w:space="0" w:color="auto"/>
      </w:divBdr>
    </w:div>
    <w:div w:id="1270619697">
      <w:bodyDiv w:val="1"/>
      <w:marLeft w:val="0"/>
      <w:marRight w:val="0"/>
      <w:marTop w:val="0"/>
      <w:marBottom w:val="0"/>
      <w:divBdr>
        <w:top w:val="none" w:sz="0" w:space="0" w:color="auto"/>
        <w:left w:val="none" w:sz="0" w:space="0" w:color="auto"/>
        <w:bottom w:val="none" w:sz="0" w:space="0" w:color="auto"/>
        <w:right w:val="none" w:sz="0" w:space="0" w:color="auto"/>
      </w:divBdr>
    </w:div>
    <w:div w:id="1284187703">
      <w:bodyDiv w:val="1"/>
      <w:marLeft w:val="0"/>
      <w:marRight w:val="0"/>
      <w:marTop w:val="0"/>
      <w:marBottom w:val="0"/>
      <w:divBdr>
        <w:top w:val="none" w:sz="0" w:space="0" w:color="auto"/>
        <w:left w:val="none" w:sz="0" w:space="0" w:color="auto"/>
        <w:bottom w:val="none" w:sz="0" w:space="0" w:color="auto"/>
        <w:right w:val="none" w:sz="0" w:space="0" w:color="auto"/>
      </w:divBdr>
    </w:div>
    <w:div w:id="1290086811">
      <w:bodyDiv w:val="1"/>
      <w:marLeft w:val="0"/>
      <w:marRight w:val="0"/>
      <w:marTop w:val="0"/>
      <w:marBottom w:val="0"/>
      <w:divBdr>
        <w:top w:val="none" w:sz="0" w:space="0" w:color="auto"/>
        <w:left w:val="none" w:sz="0" w:space="0" w:color="auto"/>
        <w:bottom w:val="none" w:sz="0" w:space="0" w:color="auto"/>
        <w:right w:val="none" w:sz="0" w:space="0" w:color="auto"/>
      </w:divBdr>
    </w:div>
    <w:div w:id="1314216538">
      <w:bodyDiv w:val="1"/>
      <w:marLeft w:val="0"/>
      <w:marRight w:val="0"/>
      <w:marTop w:val="0"/>
      <w:marBottom w:val="0"/>
      <w:divBdr>
        <w:top w:val="none" w:sz="0" w:space="0" w:color="auto"/>
        <w:left w:val="none" w:sz="0" w:space="0" w:color="auto"/>
        <w:bottom w:val="none" w:sz="0" w:space="0" w:color="auto"/>
        <w:right w:val="none" w:sz="0" w:space="0" w:color="auto"/>
      </w:divBdr>
    </w:div>
    <w:div w:id="1320573207">
      <w:bodyDiv w:val="1"/>
      <w:marLeft w:val="0"/>
      <w:marRight w:val="0"/>
      <w:marTop w:val="0"/>
      <w:marBottom w:val="0"/>
      <w:divBdr>
        <w:top w:val="none" w:sz="0" w:space="0" w:color="auto"/>
        <w:left w:val="none" w:sz="0" w:space="0" w:color="auto"/>
        <w:bottom w:val="none" w:sz="0" w:space="0" w:color="auto"/>
        <w:right w:val="none" w:sz="0" w:space="0" w:color="auto"/>
      </w:divBdr>
    </w:div>
    <w:div w:id="1322467264">
      <w:bodyDiv w:val="1"/>
      <w:marLeft w:val="0"/>
      <w:marRight w:val="0"/>
      <w:marTop w:val="0"/>
      <w:marBottom w:val="0"/>
      <w:divBdr>
        <w:top w:val="none" w:sz="0" w:space="0" w:color="auto"/>
        <w:left w:val="none" w:sz="0" w:space="0" w:color="auto"/>
        <w:bottom w:val="none" w:sz="0" w:space="0" w:color="auto"/>
        <w:right w:val="none" w:sz="0" w:space="0" w:color="auto"/>
      </w:divBdr>
    </w:div>
    <w:div w:id="1350450675">
      <w:bodyDiv w:val="1"/>
      <w:marLeft w:val="0"/>
      <w:marRight w:val="0"/>
      <w:marTop w:val="0"/>
      <w:marBottom w:val="0"/>
      <w:divBdr>
        <w:top w:val="none" w:sz="0" w:space="0" w:color="auto"/>
        <w:left w:val="none" w:sz="0" w:space="0" w:color="auto"/>
        <w:bottom w:val="none" w:sz="0" w:space="0" w:color="auto"/>
        <w:right w:val="none" w:sz="0" w:space="0" w:color="auto"/>
      </w:divBdr>
    </w:div>
    <w:div w:id="1361707811">
      <w:bodyDiv w:val="1"/>
      <w:marLeft w:val="0"/>
      <w:marRight w:val="0"/>
      <w:marTop w:val="0"/>
      <w:marBottom w:val="0"/>
      <w:divBdr>
        <w:top w:val="none" w:sz="0" w:space="0" w:color="auto"/>
        <w:left w:val="none" w:sz="0" w:space="0" w:color="auto"/>
        <w:bottom w:val="none" w:sz="0" w:space="0" w:color="auto"/>
        <w:right w:val="none" w:sz="0" w:space="0" w:color="auto"/>
      </w:divBdr>
    </w:div>
    <w:div w:id="1361710238">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73068379">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07221684">
      <w:bodyDiv w:val="1"/>
      <w:marLeft w:val="0"/>
      <w:marRight w:val="0"/>
      <w:marTop w:val="0"/>
      <w:marBottom w:val="0"/>
      <w:divBdr>
        <w:top w:val="none" w:sz="0" w:space="0" w:color="auto"/>
        <w:left w:val="none" w:sz="0" w:space="0" w:color="auto"/>
        <w:bottom w:val="none" w:sz="0" w:space="0" w:color="auto"/>
        <w:right w:val="none" w:sz="0" w:space="0" w:color="auto"/>
      </w:divBdr>
    </w:div>
    <w:div w:id="1418164874">
      <w:bodyDiv w:val="1"/>
      <w:marLeft w:val="0"/>
      <w:marRight w:val="0"/>
      <w:marTop w:val="0"/>
      <w:marBottom w:val="0"/>
      <w:divBdr>
        <w:top w:val="none" w:sz="0" w:space="0" w:color="auto"/>
        <w:left w:val="none" w:sz="0" w:space="0" w:color="auto"/>
        <w:bottom w:val="none" w:sz="0" w:space="0" w:color="auto"/>
        <w:right w:val="none" w:sz="0" w:space="0" w:color="auto"/>
      </w:divBdr>
    </w:div>
    <w:div w:id="1421099957">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52086354">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0555357">
      <w:bodyDiv w:val="1"/>
      <w:marLeft w:val="0"/>
      <w:marRight w:val="0"/>
      <w:marTop w:val="0"/>
      <w:marBottom w:val="0"/>
      <w:divBdr>
        <w:top w:val="none" w:sz="0" w:space="0" w:color="auto"/>
        <w:left w:val="none" w:sz="0" w:space="0" w:color="auto"/>
        <w:bottom w:val="none" w:sz="0" w:space="0" w:color="auto"/>
        <w:right w:val="none" w:sz="0" w:space="0" w:color="auto"/>
      </w:divBdr>
    </w:div>
    <w:div w:id="1504080858">
      <w:bodyDiv w:val="1"/>
      <w:marLeft w:val="0"/>
      <w:marRight w:val="0"/>
      <w:marTop w:val="0"/>
      <w:marBottom w:val="0"/>
      <w:divBdr>
        <w:top w:val="none" w:sz="0" w:space="0" w:color="auto"/>
        <w:left w:val="none" w:sz="0" w:space="0" w:color="auto"/>
        <w:bottom w:val="none" w:sz="0" w:space="0" w:color="auto"/>
        <w:right w:val="none" w:sz="0" w:space="0" w:color="auto"/>
      </w:divBdr>
    </w:div>
    <w:div w:id="1508666064">
      <w:bodyDiv w:val="1"/>
      <w:marLeft w:val="0"/>
      <w:marRight w:val="0"/>
      <w:marTop w:val="0"/>
      <w:marBottom w:val="0"/>
      <w:divBdr>
        <w:top w:val="none" w:sz="0" w:space="0" w:color="auto"/>
        <w:left w:val="none" w:sz="0" w:space="0" w:color="auto"/>
        <w:bottom w:val="none" w:sz="0" w:space="0" w:color="auto"/>
        <w:right w:val="none" w:sz="0" w:space="0" w:color="auto"/>
      </w:divBdr>
    </w:div>
    <w:div w:id="1521817101">
      <w:bodyDiv w:val="1"/>
      <w:marLeft w:val="0"/>
      <w:marRight w:val="0"/>
      <w:marTop w:val="0"/>
      <w:marBottom w:val="0"/>
      <w:divBdr>
        <w:top w:val="none" w:sz="0" w:space="0" w:color="auto"/>
        <w:left w:val="none" w:sz="0" w:space="0" w:color="auto"/>
        <w:bottom w:val="none" w:sz="0" w:space="0" w:color="auto"/>
        <w:right w:val="none" w:sz="0" w:space="0" w:color="auto"/>
      </w:divBdr>
    </w:div>
    <w:div w:id="156514219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75263638">
      <w:bodyDiv w:val="1"/>
      <w:marLeft w:val="0"/>
      <w:marRight w:val="0"/>
      <w:marTop w:val="0"/>
      <w:marBottom w:val="0"/>
      <w:divBdr>
        <w:top w:val="none" w:sz="0" w:space="0" w:color="auto"/>
        <w:left w:val="none" w:sz="0" w:space="0" w:color="auto"/>
        <w:bottom w:val="none" w:sz="0" w:space="0" w:color="auto"/>
        <w:right w:val="none" w:sz="0" w:space="0" w:color="auto"/>
      </w:divBdr>
    </w:div>
    <w:div w:id="1677414042">
      <w:bodyDiv w:val="1"/>
      <w:marLeft w:val="0"/>
      <w:marRight w:val="0"/>
      <w:marTop w:val="0"/>
      <w:marBottom w:val="0"/>
      <w:divBdr>
        <w:top w:val="none" w:sz="0" w:space="0" w:color="auto"/>
        <w:left w:val="none" w:sz="0" w:space="0" w:color="auto"/>
        <w:bottom w:val="none" w:sz="0" w:space="0" w:color="auto"/>
        <w:right w:val="none" w:sz="0" w:space="0" w:color="auto"/>
      </w:divBdr>
    </w:div>
    <w:div w:id="1686713169">
      <w:bodyDiv w:val="1"/>
      <w:marLeft w:val="0"/>
      <w:marRight w:val="0"/>
      <w:marTop w:val="0"/>
      <w:marBottom w:val="0"/>
      <w:divBdr>
        <w:top w:val="none" w:sz="0" w:space="0" w:color="auto"/>
        <w:left w:val="none" w:sz="0" w:space="0" w:color="auto"/>
        <w:bottom w:val="none" w:sz="0" w:space="0" w:color="auto"/>
        <w:right w:val="none" w:sz="0" w:space="0" w:color="auto"/>
      </w:divBdr>
    </w:div>
    <w:div w:id="1700275940">
      <w:bodyDiv w:val="1"/>
      <w:marLeft w:val="0"/>
      <w:marRight w:val="0"/>
      <w:marTop w:val="0"/>
      <w:marBottom w:val="0"/>
      <w:divBdr>
        <w:top w:val="none" w:sz="0" w:space="0" w:color="auto"/>
        <w:left w:val="none" w:sz="0" w:space="0" w:color="auto"/>
        <w:bottom w:val="none" w:sz="0" w:space="0" w:color="auto"/>
        <w:right w:val="none" w:sz="0" w:space="0" w:color="auto"/>
      </w:divBdr>
    </w:div>
    <w:div w:id="1708139887">
      <w:bodyDiv w:val="1"/>
      <w:marLeft w:val="0"/>
      <w:marRight w:val="0"/>
      <w:marTop w:val="0"/>
      <w:marBottom w:val="0"/>
      <w:divBdr>
        <w:top w:val="none" w:sz="0" w:space="0" w:color="auto"/>
        <w:left w:val="none" w:sz="0" w:space="0" w:color="auto"/>
        <w:bottom w:val="none" w:sz="0" w:space="0" w:color="auto"/>
        <w:right w:val="none" w:sz="0" w:space="0" w:color="auto"/>
      </w:divBdr>
    </w:div>
    <w:div w:id="1740245440">
      <w:bodyDiv w:val="1"/>
      <w:marLeft w:val="0"/>
      <w:marRight w:val="0"/>
      <w:marTop w:val="0"/>
      <w:marBottom w:val="0"/>
      <w:divBdr>
        <w:top w:val="none" w:sz="0" w:space="0" w:color="auto"/>
        <w:left w:val="none" w:sz="0" w:space="0" w:color="auto"/>
        <w:bottom w:val="none" w:sz="0" w:space="0" w:color="auto"/>
        <w:right w:val="none" w:sz="0" w:space="0" w:color="auto"/>
      </w:divBdr>
    </w:div>
    <w:div w:id="1776514859">
      <w:bodyDiv w:val="1"/>
      <w:marLeft w:val="0"/>
      <w:marRight w:val="0"/>
      <w:marTop w:val="0"/>
      <w:marBottom w:val="0"/>
      <w:divBdr>
        <w:top w:val="none" w:sz="0" w:space="0" w:color="auto"/>
        <w:left w:val="none" w:sz="0" w:space="0" w:color="auto"/>
        <w:bottom w:val="none" w:sz="0" w:space="0" w:color="auto"/>
        <w:right w:val="none" w:sz="0" w:space="0" w:color="auto"/>
      </w:divBdr>
      <w:divsChild>
        <w:div w:id="648706816">
          <w:marLeft w:val="0"/>
          <w:marRight w:val="0"/>
          <w:marTop w:val="0"/>
          <w:marBottom w:val="0"/>
          <w:divBdr>
            <w:top w:val="none" w:sz="0" w:space="0" w:color="auto"/>
            <w:left w:val="none" w:sz="0" w:space="0" w:color="auto"/>
            <w:bottom w:val="none" w:sz="0" w:space="0" w:color="auto"/>
            <w:right w:val="none" w:sz="0" w:space="0" w:color="auto"/>
          </w:divBdr>
        </w:div>
        <w:div w:id="1500921543">
          <w:marLeft w:val="0"/>
          <w:marRight w:val="0"/>
          <w:marTop w:val="0"/>
          <w:marBottom w:val="0"/>
          <w:divBdr>
            <w:top w:val="none" w:sz="0" w:space="0" w:color="auto"/>
            <w:left w:val="none" w:sz="0" w:space="0" w:color="auto"/>
            <w:bottom w:val="none" w:sz="0" w:space="0" w:color="auto"/>
            <w:right w:val="none" w:sz="0" w:space="0" w:color="auto"/>
          </w:divBdr>
        </w:div>
      </w:divsChild>
    </w:div>
    <w:div w:id="178573314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15297179">
      <w:bodyDiv w:val="1"/>
      <w:marLeft w:val="0"/>
      <w:marRight w:val="0"/>
      <w:marTop w:val="0"/>
      <w:marBottom w:val="0"/>
      <w:divBdr>
        <w:top w:val="none" w:sz="0" w:space="0" w:color="auto"/>
        <w:left w:val="none" w:sz="0" w:space="0" w:color="auto"/>
        <w:bottom w:val="none" w:sz="0" w:space="0" w:color="auto"/>
        <w:right w:val="none" w:sz="0" w:space="0" w:color="auto"/>
      </w:divBdr>
    </w:div>
    <w:div w:id="1818525011">
      <w:bodyDiv w:val="1"/>
      <w:marLeft w:val="0"/>
      <w:marRight w:val="0"/>
      <w:marTop w:val="0"/>
      <w:marBottom w:val="0"/>
      <w:divBdr>
        <w:top w:val="none" w:sz="0" w:space="0" w:color="auto"/>
        <w:left w:val="none" w:sz="0" w:space="0" w:color="auto"/>
        <w:bottom w:val="none" w:sz="0" w:space="0" w:color="auto"/>
        <w:right w:val="none" w:sz="0" w:space="0" w:color="auto"/>
      </w:divBdr>
    </w:div>
    <w:div w:id="1822768514">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46632182">
      <w:bodyDiv w:val="1"/>
      <w:marLeft w:val="0"/>
      <w:marRight w:val="0"/>
      <w:marTop w:val="0"/>
      <w:marBottom w:val="0"/>
      <w:divBdr>
        <w:top w:val="none" w:sz="0" w:space="0" w:color="auto"/>
        <w:left w:val="none" w:sz="0" w:space="0" w:color="auto"/>
        <w:bottom w:val="none" w:sz="0" w:space="0" w:color="auto"/>
        <w:right w:val="none" w:sz="0" w:space="0" w:color="auto"/>
      </w:divBdr>
    </w:div>
    <w:div w:id="1846699875">
      <w:bodyDiv w:val="1"/>
      <w:marLeft w:val="0"/>
      <w:marRight w:val="0"/>
      <w:marTop w:val="0"/>
      <w:marBottom w:val="0"/>
      <w:divBdr>
        <w:top w:val="none" w:sz="0" w:space="0" w:color="auto"/>
        <w:left w:val="none" w:sz="0" w:space="0" w:color="auto"/>
        <w:bottom w:val="none" w:sz="0" w:space="0" w:color="auto"/>
        <w:right w:val="none" w:sz="0" w:space="0" w:color="auto"/>
      </w:divBdr>
    </w:div>
    <w:div w:id="1863779082">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78740374">
      <w:bodyDiv w:val="1"/>
      <w:marLeft w:val="0"/>
      <w:marRight w:val="0"/>
      <w:marTop w:val="0"/>
      <w:marBottom w:val="0"/>
      <w:divBdr>
        <w:top w:val="none" w:sz="0" w:space="0" w:color="auto"/>
        <w:left w:val="none" w:sz="0" w:space="0" w:color="auto"/>
        <w:bottom w:val="none" w:sz="0" w:space="0" w:color="auto"/>
        <w:right w:val="none" w:sz="0" w:space="0" w:color="auto"/>
      </w:divBdr>
    </w:div>
    <w:div w:id="1891258551">
      <w:bodyDiv w:val="1"/>
      <w:marLeft w:val="0"/>
      <w:marRight w:val="0"/>
      <w:marTop w:val="0"/>
      <w:marBottom w:val="0"/>
      <w:divBdr>
        <w:top w:val="none" w:sz="0" w:space="0" w:color="auto"/>
        <w:left w:val="none" w:sz="0" w:space="0" w:color="auto"/>
        <w:bottom w:val="none" w:sz="0" w:space="0" w:color="auto"/>
        <w:right w:val="none" w:sz="0" w:space="0" w:color="auto"/>
      </w:divBdr>
    </w:div>
    <w:div w:id="1911501496">
      <w:bodyDiv w:val="1"/>
      <w:marLeft w:val="0"/>
      <w:marRight w:val="0"/>
      <w:marTop w:val="0"/>
      <w:marBottom w:val="0"/>
      <w:divBdr>
        <w:top w:val="none" w:sz="0" w:space="0" w:color="auto"/>
        <w:left w:val="none" w:sz="0" w:space="0" w:color="auto"/>
        <w:bottom w:val="none" w:sz="0" w:space="0" w:color="auto"/>
        <w:right w:val="none" w:sz="0" w:space="0" w:color="auto"/>
      </w:divBdr>
    </w:div>
    <w:div w:id="1918247027">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085194">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37665933">
      <w:bodyDiv w:val="1"/>
      <w:marLeft w:val="0"/>
      <w:marRight w:val="0"/>
      <w:marTop w:val="0"/>
      <w:marBottom w:val="0"/>
      <w:divBdr>
        <w:top w:val="none" w:sz="0" w:space="0" w:color="auto"/>
        <w:left w:val="none" w:sz="0" w:space="0" w:color="auto"/>
        <w:bottom w:val="none" w:sz="0" w:space="0" w:color="auto"/>
        <w:right w:val="none" w:sz="0" w:space="0" w:color="auto"/>
      </w:divBdr>
    </w:div>
    <w:div w:id="1939681471">
      <w:bodyDiv w:val="1"/>
      <w:marLeft w:val="0"/>
      <w:marRight w:val="0"/>
      <w:marTop w:val="0"/>
      <w:marBottom w:val="0"/>
      <w:divBdr>
        <w:top w:val="none" w:sz="0" w:space="0" w:color="auto"/>
        <w:left w:val="none" w:sz="0" w:space="0" w:color="auto"/>
        <w:bottom w:val="none" w:sz="0" w:space="0" w:color="auto"/>
        <w:right w:val="none" w:sz="0" w:space="0" w:color="auto"/>
      </w:divBdr>
    </w:div>
    <w:div w:id="194290873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3239655">
      <w:bodyDiv w:val="1"/>
      <w:marLeft w:val="0"/>
      <w:marRight w:val="0"/>
      <w:marTop w:val="0"/>
      <w:marBottom w:val="0"/>
      <w:divBdr>
        <w:top w:val="none" w:sz="0" w:space="0" w:color="auto"/>
        <w:left w:val="none" w:sz="0" w:space="0" w:color="auto"/>
        <w:bottom w:val="none" w:sz="0" w:space="0" w:color="auto"/>
        <w:right w:val="none" w:sz="0" w:space="0" w:color="auto"/>
      </w:divBdr>
    </w:div>
    <w:div w:id="2015261265">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35692611">
      <w:bodyDiv w:val="1"/>
      <w:marLeft w:val="0"/>
      <w:marRight w:val="0"/>
      <w:marTop w:val="0"/>
      <w:marBottom w:val="0"/>
      <w:divBdr>
        <w:top w:val="none" w:sz="0" w:space="0" w:color="auto"/>
        <w:left w:val="none" w:sz="0" w:space="0" w:color="auto"/>
        <w:bottom w:val="none" w:sz="0" w:space="0" w:color="auto"/>
        <w:right w:val="none" w:sz="0" w:space="0" w:color="auto"/>
      </w:divBdr>
    </w:div>
    <w:div w:id="2063090557">
      <w:bodyDiv w:val="1"/>
      <w:marLeft w:val="0"/>
      <w:marRight w:val="0"/>
      <w:marTop w:val="0"/>
      <w:marBottom w:val="0"/>
      <w:divBdr>
        <w:top w:val="none" w:sz="0" w:space="0" w:color="auto"/>
        <w:left w:val="none" w:sz="0" w:space="0" w:color="auto"/>
        <w:bottom w:val="none" w:sz="0" w:space="0" w:color="auto"/>
        <w:right w:val="none" w:sz="0" w:space="0" w:color="auto"/>
      </w:divBdr>
    </w:div>
    <w:div w:id="2078816257">
      <w:bodyDiv w:val="1"/>
      <w:marLeft w:val="0"/>
      <w:marRight w:val="0"/>
      <w:marTop w:val="0"/>
      <w:marBottom w:val="0"/>
      <w:divBdr>
        <w:top w:val="none" w:sz="0" w:space="0" w:color="auto"/>
        <w:left w:val="none" w:sz="0" w:space="0" w:color="auto"/>
        <w:bottom w:val="none" w:sz="0" w:space="0" w:color="auto"/>
        <w:right w:val="none" w:sz="0" w:space="0" w:color="auto"/>
      </w:divBdr>
    </w:div>
    <w:div w:id="2080591108">
      <w:bodyDiv w:val="1"/>
      <w:marLeft w:val="0"/>
      <w:marRight w:val="0"/>
      <w:marTop w:val="0"/>
      <w:marBottom w:val="0"/>
      <w:divBdr>
        <w:top w:val="none" w:sz="0" w:space="0" w:color="auto"/>
        <w:left w:val="none" w:sz="0" w:space="0" w:color="auto"/>
        <w:bottom w:val="none" w:sz="0" w:space="0" w:color="auto"/>
        <w:right w:val="none" w:sz="0" w:space="0" w:color="auto"/>
      </w:divBdr>
    </w:div>
    <w:div w:id="2080786278">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04252876">
      <w:bodyDiv w:val="1"/>
      <w:marLeft w:val="0"/>
      <w:marRight w:val="0"/>
      <w:marTop w:val="0"/>
      <w:marBottom w:val="0"/>
      <w:divBdr>
        <w:top w:val="none" w:sz="0" w:space="0" w:color="auto"/>
        <w:left w:val="none" w:sz="0" w:space="0" w:color="auto"/>
        <w:bottom w:val="none" w:sz="0" w:space="0" w:color="auto"/>
        <w:right w:val="none" w:sz="0" w:space="0" w:color="auto"/>
      </w:divBdr>
    </w:div>
    <w:div w:id="2112974150">
      <w:bodyDiv w:val="1"/>
      <w:marLeft w:val="0"/>
      <w:marRight w:val="0"/>
      <w:marTop w:val="0"/>
      <w:marBottom w:val="0"/>
      <w:divBdr>
        <w:top w:val="none" w:sz="0" w:space="0" w:color="auto"/>
        <w:left w:val="none" w:sz="0" w:space="0" w:color="auto"/>
        <w:bottom w:val="none" w:sz="0" w:space="0" w:color="auto"/>
        <w:right w:val="none" w:sz="0" w:space="0" w:color="auto"/>
      </w:divBdr>
    </w:div>
    <w:div w:id="2114858791">
      <w:bodyDiv w:val="1"/>
      <w:marLeft w:val="0"/>
      <w:marRight w:val="0"/>
      <w:marTop w:val="0"/>
      <w:marBottom w:val="0"/>
      <w:divBdr>
        <w:top w:val="none" w:sz="0" w:space="0" w:color="auto"/>
        <w:left w:val="none" w:sz="0" w:space="0" w:color="auto"/>
        <w:bottom w:val="none" w:sz="0" w:space="0" w:color="auto"/>
        <w:right w:val="none" w:sz="0" w:space="0" w:color="auto"/>
      </w:divBdr>
    </w:div>
    <w:div w:id="2118913652">
      <w:bodyDiv w:val="1"/>
      <w:marLeft w:val="0"/>
      <w:marRight w:val="0"/>
      <w:marTop w:val="0"/>
      <w:marBottom w:val="0"/>
      <w:divBdr>
        <w:top w:val="none" w:sz="0" w:space="0" w:color="auto"/>
        <w:left w:val="none" w:sz="0" w:space="0" w:color="auto"/>
        <w:bottom w:val="none" w:sz="0" w:space="0" w:color="auto"/>
        <w:right w:val="none" w:sz="0" w:space="0" w:color="auto"/>
      </w:divBdr>
    </w:div>
    <w:div w:id="21296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g@creg.gov.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1bda0da-ad76-4552-a4c0-0c74a306e8ad">
      <UserInfo>
        <DisplayName>Magaly Echeverria</DisplayName>
        <AccountId>255</AccountId>
        <AccountType/>
      </UserInfo>
      <UserInfo>
        <DisplayName>Olga Estella Ramirez Yaima</DisplayName>
        <AccountId>39</AccountId>
        <AccountType/>
      </UserInfo>
    </SharedWithUsers>
    <lcf76f155ced4ddcb4097134ff3c332f xmlns="d8ec7dc3-476d-4f73-9eab-377136378d1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D42C1DEB2984F438C2CEDF53D601D55" ma:contentTypeVersion="13" ma:contentTypeDescription="Crear nuevo documento." ma:contentTypeScope="" ma:versionID="70857fc4f1e68bd04410c534e2e327f9">
  <xsd:schema xmlns:xsd="http://www.w3.org/2001/XMLSchema" xmlns:xs="http://www.w3.org/2001/XMLSchema" xmlns:p="http://schemas.microsoft.com/office/2006/metadata/properties" xmlns:ns2="e1bda0da-ad76-4552-a4c0-0c74a306e8ad" xmlns:ns3="d8ec7dc3-476d-4f73-9eab-377136378d10" targetNamespace="http://schemas.microsoft.com/office/2006/metadata/properties" ma:root="true" ma:fieldsID="e5a614b1500ee0ab67281cc6a1f4cac1" ns2:_="" ns3:_="">
    <xsd:import namespace="e1bda0da-ad76-4552-a4c0-0c74a306e8ad"/>
    <xsd:import namespace="d8ec7dc3-476d-4f73-9eab-377136378d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da0da-ad76-4552-a4c0-0c74a306e8a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ec7dc3-476d-4f73-9eab-377136378d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38C5B-92FF-47DB-A961-C80B6DB03E6F}">
  <ds:schemaRefs>
    <ds:schemaRef ds:uri="http://schemas.microsoft.com/sharepoint/v3/contenttype/forms"/>
  </ds:schemaRefs>
</ds:datastoreItem>
</file>

<file path=customXml/itemProps2.xml><?xml version="1.0" encoding="utf-8"?>
<ds:datastoreItem xmlns:ds="http://schemas.openxmlformats.org/officeDocument/2006/customXml" ds:itemID="{6283FF05-61D8-4DB6-84BF-DC42B171C3A2}">
  <ds:schemaRefs>
    <ds:schemaRef ds:uri="http://schemas.openxmlformats.org/officeDocument/2006/bibliography"/>
  </ds:schemaRefs>
</ds:datastoreItem>
</file>

<file path=customXml/itemProps3.xml><?xml version="1.0" encoding="utf-8"?>
<ds:datastoreItem xmlns:ds="http://schemas.openxmlformats.org/officeDocument/2006/customXml" ds:itemID="{E8BBDD93-8646-4A15-8125-81472EFCFB7B}">
  <ds:schemaRefs>
    <ds:schemaRef ds:uri="http://schemas.microsoft.com/office/2006/metadata/properties"/>
    <ds:schemaRef ds:uri="http://schemas.microsoft.com/office/infopath/2007/PartnerControls"/>
    <ds:schemaRef ds:uri="e1bda0da-ad76-4552-a4c0-0c74a306e8ad"/>
    <ds:schemaRef ds:uri="d8ec7dc3-476d-4f73-9eab-377136378d10"/>
  </ds:schemaRefs>
</ds:datastoreItem>
</file>

<file path=customXml/itemProps4.xml><?xml version="1.0" encoding="utf-8"?>
<ds:datastoreItem xmlns:ds="http://schemas.openxmlformats.org/officeDocument/2006/customXml" ds:itemID="{8C042B9B-30BE-4D40-8550-87B6C2165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da0da-ad76-4552-a4c0-0c74a306e8ad"/>
    <ds:schemaRef ds:uri="d8ec7dc3-476d-4f73-9eab-37713637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PLANTILLA1.dotx</Template>
  <TotalTime>32</TotalTime>
  <Pages>10</Pages>
  <Words>3164</Words>
  <Characters>17408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20531</CharactersWithSpaces>
  <SharedDoc>false</SharedDoc>
  <HLinks>
    <vt:vector size="24" baseType="variant">
      <vt:variant>
        <vt:i4>4390966</vt:i4>
      </vt:variant>
      <vt:variant>
        <vt:i4>0</vt:i4>
      </vt:variant>
      <vt:variant>
        <vt:i4>0</vt:i4>
      </vt:variant>
      <vt:variant>
        <vt:i4>5</vt:i4>
      </vt:variant>
      <vt:variant>
        <vt:lpwstr>mailto:creg@creg.gov.co</vt:lpwstr>
      </vt:variant>
      <vt:variant>
        <vt:lpwstr/>
      </vt:variant>
      <vt:variant>
        <vt:i4>1900646</vt:i4>
      </vt:variant>
      <vt:variant>
        <vt:i4>6</vt:i4>
      </vt:variant>
      <vt:variant>
        <vt:i4>0</vt:i4>
      </vt:variant>
      <vt:variant>
        <vt:i4>5</vt:i4>
      </vt:variant>
      <vt:variant>
        <vt:lpwstr>mailto:clugo@creg.gov.co</vt:lpwstr>
      </vt:variant>
      <vt:variant>
        <vt:lpwstr/>
      </vt:variant>
      <vt:variant>
        <vt:i4>2424919</vt:i4>
      </vt:variant>
      <vt:variant>
        <vt:i4>3</vt:i4>
      </vt:variant>
      <vt:variant>
        <vt:i4>0</vt:i4>
      </vt:variant>
      <vt:variant>
        <vt:i4>5</vt:i4>
      </vt:variant>
      <vt:variant>
        <vt:lpwstr>mailto:sleyva@creg.gov.co</vt:lpwstr>
      </vt:variant>
      <vt:variant>
        <vt:lpwstr/>
      </vt:variant>
      <vt:variant>
        <vt:i4>2621531</vt:i4>
      </vt:variant>
      <vt:variant>
        <vt:i4>0</vt:i4>
      </vt:variant>
      <vt:variant>
        <vt:i4>0</vt:i4>
      </vt:variant>
      <vt:variant>
        <vt:i4>5</vt:i4>
      </vt:variant>
      <vt:variant>
        <vt:lpwstr>mailto:mperez@creg.gov.co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Sandra Johanna Leyva Rolon</cp:lastModifiedBy>
  <cp:revision>35</cp:revision>
  <cp:lastPrinted>2025-01-28T21:18:00Z</cp:lastPrinted>
  <dcterms:created xsi:type="dcterms:W3CDTF">2026-05-08T21:52:00Z</dcterms:created>
  <dcterms:modified xsi:type="dcterms:W3CDTF">2026-05-19T17:06:00Z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0x0101003D42C1DEB2984F438C2CEDF53D601D55</vt:lpwstr>
  </property>
  <property fmtid="{D5CDD505-2E9C-101B-9397-08002B2CF9AE}" pid="3" name="MediaServiceImageTags">
    <vt:lpwstr/>
  </property>
</Properties>
</file>